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left="420" w:leftChars="200"/>
        <w:jc w:val="center"/>
        <w:rPr>
          <w:rFonts w:hint="eastAsia" w:ascii="仿宋" w:hAnsi="仿宋" w:eastAsia="仿宋" w:cs="仿宋"/>
          <w:b/>
          <w:sz w:val="21"/>
          <w:szCs w:val="21"/>
        </w:rPr>
      </w:pPr>
    </w:p>
    <w:p>
      <w:pPr>
        <w:spacing w:line="360" w:lineRule="auto"/>
        <w:ind w:left="420" w:leftChars="200"/>
        <w:jc w:val="center"/>
        <w:rPr>
          <w:rFonts w:hint="eastAsia" w:ascii="仿宋" w:hAnsi="仿宋" w:eastAsia="仿宋" w:cs="仿宋"/>
          <w:b/>
          <w:sz w:val="21"/>
          <w:szCs w:val="21"/>
        </w:rPr>
      </w:pPr>
    </w:p>
    <w:p>
      <w:pPr>
        <w:spacing w:line="360" w:lineRule="auto"/>
        <w:ind w:left="420" w:leftChars="200"/>
        <w:jc w:val="center"/>
        <w:rPr>
          <w:rFonts w:hint="eastAsia" w:ascii="仿宋" w:hAnsi="仿宋" w:eastAsia="仿宋" w:cs="仿宋"/>
          <w:b/>
          <w:sz w:val="21"/>
          <w:szCs w:val="21"/>
        </w:rPr>
      </w:pPr>
    </w:p>
    <w:p>
      <w:pPr>
        <w:jc w:val="center"/>
        <w:rPr>
          <w:rFonts w:hint="eastAsia" w:ascii="仿宋" w:hAnsi="仿宋" w:eastAsia="仿宋" w:cs="仿宋"/>
          <w:sz w:val="21"/>
          <w:szCs w:val="21"/>
        </w:rPr>
      </w:pPr>
      <w:r>
        <w:rPr>
          <w:rFonts w:hint="eastAsia" w:ascii="仿宋" w:hAnsi="仿宋" w:eastAsia="仿宋" w:cs="仿宋"/>
          <w:b/>
          <w:bCs/>
          <w:sz w:val="21"/>
          <w:szCs w:val="21"/>
          <w:lang w:eastAsia="zh-CN"/>
        </w:rPr>
        <w:t>自行谈判采购</w:t>
      </w:r>
      <w:r>
        <w:rPr>
          <w:rFonts w:hint="eastAsia" w:ascii="仿宋" w:hAnsi="仿宋" w:eastAsia="仿宋" w:cs="仿宋"/>
          <w:b/>
          <w:bCs/>
          <w:sz w:val="21"/>
          <w:szCs w:val="21"/>
        </w:rPr>
        <w:t>文件</w:t>
      </w:r>
    </w:p>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jc w:val="center"/>
        <w:rPr>
          <w:rFonts w:hint="eastAsia" w:ascii="仿宋" w:hAnsi="仿宋" w:eastAsia="仿宋" w:cs="仿宋"/>
          <w:sz w:val="21"/>
          <w:szCs w:val="21"/>
        </w:rPr>
      </w:pPr>
      <w:bookmarkStart w:id="427" w:name="_GoBack"/>
      <w:bookmarkEnd w:id="427"/>
    </w:p>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spacing w:line="360" w:lineRule="auto"/>
        <w:ind w:left="1470" w:leftChars="200" w:hanging="1050" w:hangingChars="500"/>
        <w:jc w:val="left"/>
        <w:rPr>
          <w:rFonts w:hint="eastAsia" w:ascii="仿宋" w:hAnsi="仿宋" w:eastAsia="仿宋" w:cs="仿宋"/>
          <w:sz w:val="21"/>
          <w:szCs w:val="21"/>
        </w:rPr>
      </w:pPr>
      <w:r>
        <w:rPr>
          <w:rFonts w:hint="eastAsia" w:ascii="仿宋" w:hAnsi="仿宋" w:eastAsia="仿宋" w:cs="仿宋"/>
          <w:sz w:val="21"/>
          <w:szCs w:val="21"/>
        </w:rPr>
        <w:t>项目名称：防灾科技学院2019年度资产清理及专项业务服务</w:t>
      </w:r>
      <w:r>
        <w:rPr>
          <w:rFonts w:hint="eastAsia" w:ascii="仿宋" w:hAnsi="仿宋" w:eastAsia="仿宋" w:cs="仿宋"/>
          <w:sz w:val="21"/>
          <w:szCs w:val="21"/>
          <w:lang w:eastAsia="zh-CN"/>
        </w:rPr>
        <w:t>、往来款专项清理</w:t>
      </w:r>
      <w:r>
        <w:rPr>
          <w:rFonts w:hint="eastAsia" w:ascii="仿宋" w:hAnsi="仿宋" w:eastAsia="仿宋" w:cs="仿宋"/>
          <w:sz w:val="21"/>
          <w:szCs w:val="21"/>
        </w:rPr>
        <w:t>采购项目</w:t>
      </w:r>
    </w:p>
    <w:p>
      <w:pPr>
        <w:spacing w:line="331" w:lineRule="exact"/>
        <w:ind w:firstLine="420" w:firstLineChars="200"/>
        <w:jc w:val="left"/>
        <w:rPr>
          <w:rFonts w:hint="eastAsia" w:ascii="仿宋" w:hAnsi="仿宋" w:eastAsia="仿宋" w:cs="仿宋"/>
          <w:sz w:val="21"/>
          <w:szCs w:val="21"/>
          <w:lang w:val="en-US" w:eastAsia="zh-CN"/>
        </w:rPr>
      </w:pPr>
      <w:r>
        <w:rPr>
          <w:rFonts w:hint="eastAsia" w:ascii="仿宋" w:hAnsi="仿宋" w:eastAsia="仿宋" w:cs="仿宋"/>
          <w:sz w:val="21"/>
          <w:szCs w:val="21"/>
        </w:rPr>
        <w:t>项目编号：cidp-2019-</w:t>
      </w:r>
      <w:r>
        <w:rPr>
          <w:rFonts w:hint="eastAsia" w:ascii="仿宋" w:hAnsi="仿宋" w:eastAsia="仿宋" w:cs="仿宋"/>
          <w:sz w:val="21"/>
          <w:szCs w:val="21"/>
          <w:lang w:val="en-US" w:eastAsia="zh-CN"/>
        </w:rPr>
        <w:t>77</w:t>
      </w:r>
    </w:p>
    <w:p>
      <w:pPr>
        <w:spacing w:line="331" w:lineRule="exact"/>
        <w:ind w:firstLine="420" w:firstLineChars="200"/>
        <w:jc w:val="left"/>
        <w:rPr>
          <w:rFonts w:hint="eastAsia" w:ascii="仿宋" w:hAnsi="仿宋" w:eastAsia="仿宋" w:cs="仿宋"/>
          <w:sz w:val="21"/>
          <w:szCs w:val="21"/>
        </w:rPr>
      </w:pPr>
      <w:r>
        <w:rPr>
          <w:rFonts w:hint="eastAsia" w:ascii="仿宋" w:hAnsi="仿宋" w:eastAsia="仿宋" w:cs="仿宋"/>
          <w:sz w:val="21"/>
          <w:szCs w:val="21"/>
          <w:lang w:eastAsia="zh-CN"/>
        </w:rPr>
        <w:t>采购方式：自行谈判采购（多供应商）</w:t>
      </w:r>
    </w:p>
    <w:p>
      <w:pPr>
        <w:spacing w:line="343" w:lineRule="exact"/>
        <w:ind w:right="47" w:firstLine="420" w:firstLineChars="200"/>
        <w:jc w:val="both"/>
        <w:rPr>
          <w:rFonts w:hint="eastAsia" w:ascii="仿宋" w:hAnsi="仿宋" w:eastAsia="仿宋" w:cs="仿宋"/>
          <w:sz w:val="21"/>
          <w:szCs w:val="21"/>
        </w:rPr>
      </w:pPr>
      <w:r>
        <w:rPr>
          <w:rFonts w:hint="eastAsia" w:ascii="仿宋" w:hAnsi="仿宋" w:eastAsia="仿宋" w:cs="仿宋"/>
          <w:sz w:val="21"/>
          <w:szCs w:val="21"/>
        </w:rPr>
        <w:t>采购人：防灾科技学院</w:t>
      </w:r>
    </w:p>
    <w:p>
      <w:pPr>
        <w:spacing w:line="343" w:lineRule="exact"/>
        <w:ind w:right="47"/>
        <w:jc w:val="center"/>
        <w:rPr>
          <w:rFonts w:hint="eastAsia" w:ascii="仿宋" w:hAnsi="仿宋" w:eastAsia="仿宋" w:cs="仿宋"/>
          <w:sz w:val="21"/>
          <w:szCs w:val="21"/>
        </w:rPr>
      </w:pPr>
    </w:p>
    <w:p>
      <w:pPr>
        <w:spacing w:line="343" w:lineRule="exact"/>
        <w:ind w:right="47"/>
        <w:jc w:val="center"/>
        <w:rPr>
          <w:rFonts w:hint="eastAsia" w:ascii="仿宋" w:hAnsi="仿宋" w:eastAsia="仿宋" w:cs="仿宋"/>
          <w:sz w:val="21"/>
          <w:szCs w:val="21"/>
        </w:rPr>
      </w:pPr>
    </w:p>
    <w:p>
      <w:pPr>
        <w:spacing w:line="343" w:lineRule="exact"/>
        <w:ind w:right="47"/>
        <w:jc w:val="center"/>
        <w:rPr>
          <w:rFonts w:hint="eastAsia" w:ascii="仿宋" w:hAnsi="仿宋" w:eastAsia="仿宋" w:cs="仿宋"/>
          <w:sz w:val="21"/>
          <w:szCs w:val="21"/>
        </w:rPr>
      </w:pPr>
    </w:p>
    <w:p>
      <w:pPr>
        <w:spacing w:line="343" w:lineRule="exact"/>
        <w:ind w:right="47"/>
        <w:jc w:val="center"/>
        <w:rPr>
          <w:rFonts w:hint="eastAsia" w:ascii="仿宋" w:hAnsi="仿宋" w:eastAsia="仿宋" w:cs="仿宋"/>
          <w:sz w:val="21"/>
          <w:szCs w:val="21"/>
        </w:rPr>
      </w:pPr>
    </w:p>
    <w:p>
      <w:pPr>
        <w:spacing w:line="343" w:lineRule="exact"/>
        <w:ind w:right="47"/>
        <w:jc w:val="center"/>
        <w:rPr>
          <w:rFonts w:hint="eastAsia" w:ascii="仿宋" w:hAnsi="仿宋" w:eastAsia="仿宋" w:cs="仿宋"/>
          <w:sz w:val="21"/>
          <w:szCs w:val="21"/>
        </w:rPr>
      </w:pPr>
    </w:p>
    <w:p>
      <w:pPr>
        <w:spacing w:line="343" w:lineRule="exact"/>
        <w:ind w:right="47"/>
        <w:jc w:val="center"/>
        <w:rPr>
          <w:rFonts w:hint="eastAsia" w:ascii="仿宋" w:hAnsi="仿宋" w:eastAsia="仿宋" w:cs="仿宋"/>
          <w:sz w:val="21"/>
          <w:szCs w:val="21"/>
        </w:rPr>
      </w:pPr>
    </w:p>
    <w:p>
      <w:pPr>
        <w:spacing w:line="343" w:lineRule="exact"/>
        <w:ind w:right="47"/>
        <w:jc w:val="center"/>
        <w:rPr>
          <w:rFonts w:hint="eastAsia" w:ascii="仿宋" w:hAnsi="仿宋" w:eastAsia="仿宋" w:cs="仿宋"/>
          <w:sz w:val="21"/>
          <w:szCs w:val="21"/>
        </w:rPr>
      </w:pPr>
    </w:p>
    <w:p>
      <w:pPr>
        <w:spacing w:line="343" w:lineRule="exact"/>
        <w:ind w:right="47"/>
        <w:jc w:val="center"/>
        <w:rPr>
          <w:rFonts w:hint="eastAsia" w:ascii="仿宋" w:hAnsi="仿宋" w:eastAsia="仿宋" w:cs="仿宋"/>
          <w:sz w:val="21"/>
          <w:szCs w:val="21"/>
        </w:rPr>
      </w:pPr>
    </w:p>
    <w:p>
      <w:pPr>
        <w:spacing w:line="343" w:lineRule="exact"/>
        <w:ind w:right="47"/>
        <w:jc w:val="center"/>
        <w:rPr>
          <w:rFonts w:hint="eastAsia" w:ascii="仿宋" w:hAnsi="仿宋" w:eastAsia="仿宋" w:cs="仿宋"/>
          <w:sz w:val="21"/>
          <w:szCs w:val="21"/>
        </w:rPr>
      </w:pPr>
    </w:p>
    <w:p>
      <w:pPr>
        <w:spacing w:line="343" w:lineRule="exact"/>
        <w:ind w:right="47"/>
        <w:jc w:val="center"/>
        <w:rPr>
          <w:rFonts w:hint="eastAsia" w:ascii="仿宋" w:hAnsi="仿宋" w:eastAsia="仿宋" w:cs="仿宋"/>
          <w:sz w:val="21"/>
          <w:szCs w:val="21"/>
        </w:rPr>
      </w:pPr>
    </w:p>
    <w:p>
      <w:pPr>
        <w:spacing w:line="331" w:lineRule="exact"/>
        <w:jc w:val="center"/>
        <w:rPr>
          <w:rFonts w:hint="eastAsia" w:ascii="仿宋" w:hAnsi="仿宋" w:eastAsia="仿宋" w:cs="仿宋"/>
          <w:sz w:val="21"/>
          <w:szCs w:val="21"/>
        </w:rPr>
      </w:pPr>
      <w:r>
        <w:rPr>
          <w:rFonts w:hint="eastAsia" w:ascii="仿宋" w:hAnsi="仿宋" w:eastAsia="仿宋" w:cs="仿宋"/>
          <w:sz w:val="21"/>
          <w:szCs w:val="21"/>
        </w:rPr>
        <w:t xml:space="preserve">2019 年 </w:t>
      </w:r>
    </w:p>
    <w:p>
      <w:pPr>
        <w:pStyle w:val="29"/>
        <w:spacing w:beforeLines="50" w:beforeAutospacing="0" w:afterLines="50" w:afterAutospacing="0" w:line="360" w:lineRule="auto"/>
        <w:jc w:val="center"/>
        <w:rPr>
          <w:rFonts w:hint="eastAsia" w:ascii="仿宋" w:hAnsi="仿宋" w:eastAsia="仿宋" w:cs="仿宋"/>
          <w:sz w:val="21"/>
          <w:szCs w:val="21"/>
        </w:rPr>
      </w:pPr>
    </w:p>
    <w:p>
      <w:pPr>
        <w:pStyle w:val="29"/>
        <w:spacing w:beforeLines="50" w:beforeAutospacing="0" w:afterLines="50" w:afterAutospacing="0" w:line="360" w:lineRule="auto"/>
        <w:jc w:val="center"/>
        <w:rPr>
          <w:rFonts w:hint="eastAsia" w:ascii="仿宋" w:hAnsi="仿宋" w:eastAsia="仿宋" w:cs="仿宋"/>
          <w:sz w:val="21"/>
          <w:szCs w:val="21"/>
        </w:rPr>
      </w:pPr>
    </w:p>
    <w:sdt>
      <w:sdtPr>
        <w:rPr>
          <w:rFonts w:hint="eastAsia" w:ascii="仿宋" w:hAnsi="仿宋" w:eastAsia="仿宋" w:cs="仿宋"/>
          <w:kern w:val="0"/>
          <w:sz w:val="21"/>
          <w:szCs w:val="21"/>
        </w:rPr>
        <w:id w:val="147469952"/>
        <w:docPartObj>
          <w:docPartGallery w:val="Table of Contents"/>
          <w:docPartUnique/>
        </w:docPartObj>
      </w:sdtPr>
      <w:sdtEndPr>
        <w:rPr>
          <w:rFonts w:hint="eastAsia" w:ascii="仿宋" w:hAnsi="仿宋" w:eastAsia="仿宋" w:cs="仿宋"/>
          <w:kern w:val="0"/>
          <w:sz w:val="21"/>
          <w:szCs w:val="21"/>
        </w:rPr>
      </w:sdtEndPr>
      <w:sdtContent>
        <w:p>
          <w:pPr>
            <w:jc w:val="center"/>
            <w:rPr>
              <w:rFonts w:hint="eastAsia" w:ascii="仿宋" w:hAnsi="仿宋" w:eastAsia="仿宋" w:cs="仿宋"/>
              <w:sz w:val="21"/>
              <w:szCs w:val="21"/>
            </w:rPr>
          </w:pPr>
          <w:bookmarkStart w:id="0" w:name="_Toc24391_WPSOffice_Type2"/>
          <w:bookmarkStart w:id="1" w:name="_Toc193735713"/>
          <w:bookmarkStart w:id="2" w:name="_Toc213144392"/>
          <w:bookmarkStart w:id="3" w:name="_Toc205791818"/>
          <w:bookmarkStart w:id="4" w:name="_Toc207697864"/>
          <w:bookmarkStart w:id="5" w:name="_Toc207677071"/>
          <w:r>
            <w:rPr>
              <w:rFonts w:hint="eastAsia" w:ascii="仿宋" w:hAnsi="仿宋" w:eastAsia="仿宋" w:cs="仿宋"/>
              <w:sz w:val="21"/>
              <w:szCs w:val="21"/>
            </w:rPr>
            <w:t>目  录</w:t>
          </w:r>
        </w:p>
        <w:p>
          <w:pPr>
            <w:jc w:val="center"/>
            <w:rPr>
              <w:rFonts w:hint="eastAsia" w:ascii="仿宋" w:hAnsi="仿宋" w:eastAsia="仿宋" w:cs="仿宋"/>
              <w:sz w:val="21"/>
              <w:szCs w:val="21"/>
            </w:rPr>
          </w:pPr>
        </w:p>
        <w:p>
          <w:pPr>
            <w:pStyle w:val="80"/>
            <w:tabs>
              <w:tab w:val="right" w:leader="dot" w:pos="8730"/>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"_Toc14568_WPSOffice_Level1" </w:instrText>
          </w:r>
          <w:r>
            <w:rPr>
              <w:rFonts w:hint="eastAsia" w:ascii="仿宋" w:hAnsi="仿宋" w:eastAsia="仿宋" w:cs="仿宋"/>
              <w:sz w:val="21"/>
              <w:szCs w:val="21"/>
            </w:rPr>
            <w:fldChar w:fldCharType="separate"/>
          </w:r>
          <w:r>
            <w:rPr>
              <w:rFonts w:hint="eastAsia" w:ascii="仿宋" w:hAnsi="仿宋" w:eastAsia="仿宋" w:cs="仿宋"/>
              <w:b/>
              <w:bCs/>
              <w:sz w:val="21"/>
              <w:szCs w:val="21"/>
            </w:rPr>
            <w:t>第一部分  谈判邀请</w:t>
          </w:r>
          <w:r>
            <w:rPr>
              <w:rFonts w:hint="eastAsia" w:ascii="仿宋" w:hAnsi="仿宋" w:eastAsia="仿宋" w:cs="仿宋"/>
              <w:b/>
              <w:bCs/>
              <w:sz w:val="21"/>
              <w:szCs w:val="21"/>
            </w:rPr>
            <w:tab/>
          </w:r>
          <w:bookmarkStart w:id="6" w:name="_Toc14568_WPSOffice_Level1Page"/>
          <w:r>
            <w:rPr>
              <w:rFonts w:hint="eastAsia" w:ascii="仿宋" w:hAnsi="仿宋" w:eastAsia="仿宋" w:cs="仿宋"/>
              <w:b/>
              <w:bCs/>
              <w:sz w:val="21"/>
              <w:szCs w:val="21"/>
            </w:rPr>
            <w:t>1</w:t>
          </w:r>
          <w:bookmarkEnd w:id="6"/>
          <w:r>
            <w:rPr>
              <w:rFonts w:hint="eastAsia" w:ascii="仿宋" w:hAnsi="仿宋" w:eastAsia="仿宋" w:cs="仿宋"/>
              <w:b/>
              <w:bCs/>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"_Toc24391_WPSOffice_Level2"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1.1 谈判项目情况</w:t>
          </w:r>
          <w:r>
            <w:rPr>
              <w:rFonts w:hint="eastAsia" w:ascii="仿宋" w:hAnsi="仿宋" w:eastAsia="仿宋" w:cs="仿宋"/>
              <w:sz w:val="21"/>
              <w:szCs w:val="21"/>
            </w:rPr>
            <w:tab/>
          </w:r>
          <w:bookmarkStart w:id="7" w:name="_Toc24391_WPSOffice_Level2Page"/>
          <w:r>
            <w:rPr>
              <w:rFonts w:hint="eastAsia" w:ascii="仿宋" w:hAnsi="仿宋" w:eastAsia="仿宋" w:cs="仿宋"/>
              <w:sz w:val="21"/>
              <w:szCs w:val="21"/>
            </w:rPr>
            <w:t>1</w:t>
          </w:r>
          <w:bookmarkEnd w:id="7"/>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"_Toc15887_WPSOffice_Level2"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1.2 被谈判人资格</w:t>
          </w:r>
          <w:r>
            <w:rPr>
              <w:rFonts w:hint="eastAsia" w:ascii="仿宋" w:hAnsi="仿宋" w:eastAsia="仿宋" w:cs="仿宋"/>
              <w:sz w:val="21"/>
              <w:szCs w:val="21"/>
            </w:rPr>
            <w:tab/>
          </w:r>
          <w:bookmarkStart w:id="8" w:name="_Toc15887_WPSOffice_Level2Page"/>
          <w:r>
            <w:rPr>
              <w:rFonts w:hint="eastAsia" w:ascii="仿宋" w:hAnsi="仿宋" w:eastAsia="仿宋" w:cs="仿宋"/>
              <w:sz w:val="21"/>
              <w:szCs w:val="21"/>
            </w:rPr>
            <w:t>1</w:t>
          </w:r>
          <w:bookmarkEnd w:id="8"/>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"_Toc18121_WPSOffice_Level2"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1.3 竞争性谈判文件发售</w:t>
          </w:r>
          <w:r>
            <w:rPr>
              <w:rFonts w:hint="eastAsia" w:ascii="仿宋" w:hAnsi="仿宋" w:eastAsia="仿宋" w:cs="仿宋"/>
              <w:sz w:val="21"/>
              <w:szCs w:val="21"/>
            </w:rPr>
            <w:tab/>
          </w:r>
          <w:bookmarkStart w:id="9" w:name="_Toc18121_WPSOffice_Level2Page"/>
          <w:r>
            <w:rPr>
              <w:rFonts w:hint="eastAsia" w:ascii="仿宋" w:hAnsi="仿宋" w:eastAsia="仿宋" w:cs="仿宋"/>
              <w:sz w:val="21"/>
              <w:szCs w:val="21"/>
            </w:rPr>
            <w:t>1</w:t>
          </w:r>
          <w:bookmarkEnd w:id="9"/>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"_Toc20761_WPSOffice_Level2"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1.4 谈判</w:t>
          </w:r>
          <w:r>
            <w:rPr>
              <w:rFonts w:hint="eastAsia" w:ascii="仿宋" w:hAnsi="仿宋" w:eastAsia="仿宋" w:cs="仿宋"/>
              <w:sz w:val="21"/>
              <w:szCs w:val="21"/>
            </w:rPr>
            <w:tab/>
          </w:r>
          <w:bookmarkStart w:id="10" w:name="_Toc20761_WPSOffice_Level2Page"/>
          <w:r>
            <w:rPr>
              <w:rFonts w:hint="eastAsia" w:ascii="仿宋" w:hAnsi="仿宋" w:eastAsia="仿宋" w:cs="仿宋"/>
              <w:sz w:val="21"/>
              <w:szCs w:val="21"/>
            </w:rPr>
            <w:t>2</w:t>
          </w:r>
          <w:bookmarkEnd w:id="10"/>
          <w:r>
            <w:rPr>
              <w:rFonts w:hint="eastAsia" w:ascii="仿宋" w:hAnsi="仿宋" w:eastAsia="仿宋" w:cs="仿宋"/>
              <w:sz w:val="21"/>
              <w:szCs w:val="21"/>
            </w:rPr>
            <w:fldChar w:fldCharType="end"/>
          </w:r>
        </w:p>
        <w:p>
          <w:pPr>
            <w:pStyle w:val="80"/>
            <w:tabs>
              <w:tab w:val="right" w:leader="dot" w:pos="8730"/>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"_Toc24391_WPSOffice_Level1" </w:instrText>
          </w:r>
          <w:r>
            <w:rPr>
              <w:rFonts w:hint="eastAsia" w:ascii="仿宋" w:hAnsi="仿宋" w:eastAsia="仿宋" w:cs="仿宋"/>
              <w:sz w:val="21"/>
              <w:szCs w:val="21"/>
            </w:rPr>
            <w:fldChar w:fldCharType="separate"/>
          </w:r>
          <w:r>
            <w:rPr>
              <w:rFonts w:hint="eastAsia" w:ascii="仿宋" w:hAnsi="仿宋" w:eastAsia="仿宋" w:cs="仿宋"/>
              <w:b/>
              <w:bCs/>
              <w:sz w:val="21"/>
              <w:szCs w:val="21"/>
            </w:rPr>
            <w:t>第二部分  被谈判人须知</w:t>
          </w:r>
          <w:r>
            <w:rPr>
              <w:rFonts w:hint="eastAsia" w:ascii="仿宋" w:hAnsi="仿宋" w:eastAsia="仿宋" w:cs="仿宋"/>
              <w:b/>
              <w:bCs/>
              <w:sz w:val="21"/>
              <w:szCs w:val="21"/>
            </w:rPr>
            <w:tab/>
          </w:r>
          <w:bookmarkStart w:id="11" w:name="_Toc24391_WPSOffice_Level1Page"/>
          <w:r>
            <w:rPr>
              <w:rFonts w:hint="eastAsia" w:ascii="仿宋" w:hAnsi="仿宋" w:eastAsia="仿宋" w:cs="仿宋"/>
              <w:b/>
              <w:bCs/>
              <w:sz w:val="21"/>
              <w:szCs w:val="21"/>
            </w:rPr>
            <w:t>2</w:t>
          </w:r>
          <w:bookmarkEnd w:id="11"/>
          <w:r>
            <w:rPr>
              <w:rFonts w:hint="eastAsia" w:ascii="仿宋" w:hAnsi="仿宋" w:eastAsia="仿宋" w:cs="仿宋"/>
              <w:b/>
              <w:bCs/>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"_Toc18852_WPSOffice_Level2"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2.1 被谈判人</w:t>
          </w:r>
          <w:r>
            <w:rPr>
              <w:rFonts w:hint="eastAsia" w:ascii="仿宋" w:hAnsi="仿宋" w:eastAsia="仿宋" w:cs="仿宋"/>
              <w:sz w:val="21"/>
              <w:szCs w:val="21"/>
            </w:rPr>
            <w:tab/>
          </w:r>
          <w:bookmarkStart w:id="12" w:name="_Toc18852_WPSOffice_Level2Page"/>
          <w:r>
            <w:rPr>
              <w:rFonts w:hint="eastAsia" w:ascii="仿宋" w:hAnsi="仿宋" w:eastAsia="仿宋" w:cs="仿宋"/>
              <w:sz w:val="21"/>
              <w:szCs w:val="21"/>
            </w:rPr>
            <w:t>2</w:t>
          </w:r>
          <w:bookmarkEnd w:id="12"/>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"_Toc19138_WPSOffice_Level2"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2.2 竞争性谈判文件</w:t>
          </w:r>
          <w:r>
            <w:rPr>
              <w:rFonts w:hint="eastAsia" w:ascii="仿宋" w:hAnsi="仿宋" w:eastAsia="仿宋" w:cs="仿宋"/>
              <w:sz w:val="21"/>
              <w:szCs w:val="21"/>
            </w:rPr>
            <w:tab/>
          </w:r>
          <w:bookmarkStart w:id="13" w:name="_Toc19138_WPSOffice_Level2Page"/>
          <w:r>
            <w:rPr>
              <w:rFonts w:hint="eastAsia" w:ascii="仿宋" w:hAnsi="仿宋" w:eastAsia="仿宋" w:cs="仿宋"/>
              <w:sz w:val="21"/>
              <w:szCs w:val="21"/>
            </w:rPr>
            <w:t>3</w:t>
          </w:r>
          <w:bookmarkEnd w:id="13"/>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"_Toc13208_WPSOffice_Level2"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2.3 应答文件</w:t>
          </w:r>
          <w:r>
            <w:rPr>
              <w:rFonts w:hint="eastAsia" w:ascii="仿宋" w:hAnsi="仿宋" w:eastAsia="仿宋" w:cs="仿宋"/>
              <w:sz w:val="21"/>
              <w:szCs w:val="21"/>
            </w:rPr>
            <w:tab/>
          </w:r>
          <w:bookmarkStart w:id="14" w:name="_Toc13208_WPSOffice_Level2Page"/>
          <w:r>
            <w:rPr>
              <w:rFonts w:hint="eastAsia" w:ascii="仿宋" w:hAnsi="仿宋" w:eastAsia="仿宋" w:cs="仿宋"/>
              <w:sz w:val="21"/>
              <w:szCs w:val="21"/>
            </w:rPr>
            <w:t>3</w:t>
          </w:r>
          <w:bookmarkEnd w:id="14"/>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"_Toc28472_WPSOffice_Level2"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2.4应答文件的递交</w:t>
          </w:r>
          <w:r>
            <w:rPr>
              <w:rFonts w:hint="eastAsia" w:ascii="仿宋" w:hAnsi="仿宋" w:eastAsia="仿宋" w:cs="仿宋"/>
              <w:sz w:val="21"/>
              <w:szCs w:val="21"/>
            </w:rPr>
            <w:tab/>
          </w:r>
          <w:bookmarkStart w:id="15" w:name="_Toc28472_WPSOffice_Level2Page"/>
          <w:r>
            <w:rPr>
              <w:rFonts w:hint="eastAsia" w:ascii="仿宋" w:hAnsi="仿宋" w:eastAsia="仿宋" w:cs="仿宋"/>
              <w:sz w:val="21"/>
              <w:szCs w:val="21"/>
            </w:rPr>
            <w:t>6</w:t>
          </w:r>
          <w:bookmarkEnd w:id="15"/>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"_Toc27102_WPSOffice_Level2"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2.5谈判过程</w:t>
          </w:r>
          <w:r>
            <w:rPr>
              <w:rFonts w:hint="eastAsia" w:ascii="仿宋" w:hAnsi="仿宋" w:eastAsia="仿宋" w:cs="仿宋"/>
              <w:sz w:val="21"/>
              <w:szCs w:val="21"/>
            </w:rPr>
            <w:tab/>
          </w:r>
          <w:bookmarkStart w:id="16" w:name="_Toc27102_WPSOffice_Level2Page"/>
          <w:r>
            <w:rPr>
              <w:rFonts w:hint="eastAsia" w:ascii="仿宋" w:hAnsi="仿宋" w:eastAsia="仿宋" w:cs="仿宋"/>
              <w:sz w:val="21"/>
              <w:szCs w:val="21"/>
            </w:rPr>
            <w:t>7</w:t>
          </w:r>
          <w:bookmarkEnd w:id="16"/>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"_Toc394_WPSOffice_Level2"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2.6 评审</w:t>
          </w:r>
          <w:r>
            <w:rPr>
              <w:rFonts w:hint="eastAsia" w:ascii="仿宋" w:hAnsi="仿宋" w:eastAsia="仿宋" w:cs="仿宋"/>
              <w:sz w:val="21"/>
              <w:szCs w:val="21"/>
            </w:rPr>
            <w:tab/>
          </w:r>
          <w:bookmarkStart w:id="17" w:name="_Toc394_WPSOffice_Level2Page"/>
          <w:r>
            <w:rPr>
              <w:rFonts w:hint="eastAsia" w:ascii="仿宋" w:hAnsi="仿宋" w:eastAsia="仿宋" w:cs="仿宋"/>
              <w:sz w:val="21"/>
              <w:szCs w:val="21"/>
            </w:rPr>
            <w:t>8</w:t>
          </w:r>
          <w:bookmarkEnd w:id="17"/>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"_Toc13086_WPSOffice_Level2"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2.7 确定成交结果</w:t>
          </w:r>
          <w:r>
            <w:rPr>
              <w:rFonts w:hint="eastAsia" w:ascii="仿宋" w:hAnsi="仿宋" w:eastAsia="仿宋" w:cs="仿宋"/>
              <w:sz w:val="21"/>
              <w:szCs w:val="21"/>
            </w:rPr>
            <w:tab/>
          </w:r>
          <w:bookmarkStart w:id="18" w:name="_Toc13086_WPSOffice_Level2Page"/>
          <w:r>
            <w:rPr>
              <w:rFonts w:hint="eastAsia" w:ascii="仿宋" w:hAnsi="仿宋" w:eastAsia="仿宋" w:cs="仿宋"/>
              <w:sz w:val="21"/>
              <w:szCs w:val="21"/>
            </w:rPr>
            <w:t>9</w:t>
          </w:r>
          <w:bookmarkEnd w:id="18"/>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"_Toc17991_WPSOffice_Level2"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2.8 保密和披露</w:t>
          </w:r>
          <w:r>
            <w:rPr>
              <w:rFonts w:hint="eastAsia" w:ascii="仿宋" w:hAnsi="仿宋" w:eastAsia="仿宋" w:cs="仿宋"/>
              <w:sz w:val="21"/>
              <w:szCs w:val="21"/>
            </w:rPr>
            <w:tab/>
          </w:r>
          <w:bookmarkStart w:id="19" w:name="_Toc17991_WPSOffice_Level2Page"/>
          <w:r>
            <w:rPr>
              <w:rFonts w:hint="eastAsia" w:ascii="仿宋" w:hAnsi="仿宋" w:eastAsia="仿宋" w:cs="仿宋"/>
              <w:sz w:val="21"/>
              <w:szCs w:val="21"/>
            </w:rPr>
            <w:t>12</w:t>
          </w:r>
          <w:bookmarkEnd w:id="19"/>
          <w:r>
            <w:rPr>
              <w:rFonts w:hint="eastAsia" w:ascii="仿宋" w:hAnsi="仿宋" w:eastAsia="仿宋" w:cs="仿宋"/>
              <w:sz w:val="21"/>
              <w:szCs w:val="21"/>
            </w:rPr>
            <w:fldChar w:fldCharType="end"/>
          </w:r>
        </w:p>
        <w:p>
          <w:pPr>
            <w:pStyle w:val="80"/>
            <w:tabs>
              <w:tab w:val="right" w:leader="dot" w:pos="8730"/>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"_Toc15887_WPSOffice_Level1" </w:instrText>
          </w:r>
          <w:r>
            <w:rPr>
              <w:rFonts w:hint="eastAsia" w:ascii="仿宋" w:hAnsi="仿宋" w:eastAsia="仿宋" w:cs="仿宋"/>
              <w:sz w:val="21"/>
              <w:szCs w:val="21"/>
            </w:rPr>
            <w:fldChar w:fldCharType="separate"/>
          </w:r>
          <w:r>
            <w:rPr>
              <w:rFonts w:hint="eastAsia" w:ascii="仿宋" w:hAnsi="仿宋" w:eastAsia="仿宋" w:cs="仿宋"/>
              <w:b/>
              <w:bCs/>
              <w:sz w:val="21"/>
              <w:szCs w:val="21"/>
            </w:rPr>
            <w:t>第三部分  采购内容及要求</w:t>
          </w:r>
          <w:r>
            <w:rPr>
              <w:rFonts w:hint="eastAsia" w:ascii="仿宋" w:hAnsi="仿宋" w:eastAsia="仿宋" w:cs="仿宋"/>
              <w:b/>
              <w:bCs/>
              <w:sz w:val="21"/>
              <w:szCs w:val="21"/>
            </w:rPr>
            <w:tab/>
          </w:r>
          <w:bookmarkStart w:id="20" w:name="_Toc15887_WPSOffice_Level1Page"/>
          <w:r>
            <w:rPr>
              <w:rFonts w:hint="eastAsia" w:ascii="仿宋" w:hAnsi="仿宋" w:eastAsia="仿宋" w:cs="仿宋"/>
              <w:b/>
              <w:bCs/>
              <w:sz w:val="21"/>
              <w:szCs w:val="21"/>
            </w:rPr>
            <w:t>13</w:t>
          </w:r>
          <w:bookmarkEnd w:id="20"/>
          <w:r>
            <w:rPr>
              <w:rFonts w:hint="eastAsia" w:ascii="仿宋" w:hAnsi="仿宋" w:eastAsia="仿宋" w:cs="仿宋"/>
              <w:b/>
              <w:bCs/>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"_Toc8203_WPSOffice_Level2"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3.1  项目概述及服务要求</w:t>
          </w:r>
          <w:r>
            <w:rPr>
              <w:rFonts w:hint="eastAsia" w:ascii="仿宋" w:hAnsi="仿宋" w:eastAsia="仿宋" w:cs="仿宋"/>
              <w:sz w:val="21"/>
              <w:szCs w:val="21"/>
            </w:rPr>
            <w:tab/>
          </w:r>
          <w:bookmarkStart w:id="21" w:name="_Toc8203_WPSOffice_Level2Page"/>
          <w:r>
            <w:rPr>
              <w:rFonts w:hint="eastAsia" w:ascii="仿宋" w:hAnsi="仿宋" w:eastAsia="仿宋" w:cs="仿宋"/>
              <w:sz w:val="21"/>
              <w:szCs w:val="21"/>
            </w:rPr>
            <w:t>13</w:t>
          </w:r>
          <w:bookmarkEnd w:id="21"/>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"_Toc30773_WPSOffice_Level2"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3.2 服务要求</w:t>
          </w:r>
          <w:r>
            <w:rPr>
              <w:rFonts w:hint="eastAsia" w:ascii="仿宋" w:hAnsi="仿宋" w:eastAsia="仿宋" w:cs="仿宋"/>
              <w:sz w:val="21"/>
              <w:szCs w:val="21"/>
            </w:rPr>
            <w:tab/>
          </w:r>
          <w:bookmarkStart w:id="22" w:name="_Toc30773_WPSOffice_Level2Page"/>
          <w:r>
            <w:rPr>
              <w:rFonts w:hint="eastAsia" w:ascii="仿宋" w:hAnsi="仿宋" w:eastAsia="仿宋" w:cs="仿宋"/>
              <w:sz w:val="21"/>
              <w:szCs w:val="21"/>
            </w:rPr>
            <w:t>13</w:t>
          </w:r>
          <w:bookmarkEnd w:id="22"/>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"_Toc8644_WPSOffice_Level2"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3.5 审核工作质量要求</w:t>
          </w:r>
          <w:r>
            <w:rPr>
              <w:rFonts w:hint="eastAsia" w:ascii="仿宋" w:hAnsi="仿宋" w:eastAsia="仿宋" w:cs="仿宋"/>
              <w:sz w:val="21"/>
              <w:szCs w:val="21"/>
            </w:rPr>
            <w:tab/>
          </w:r>
          <w:bookmarkStart w:id="23" w:name="_Toc8644_WPSOffice_Level2Page"/>
          <w:r>
            <w:rPr>
              <w:rFonts w:hint="eastAsia" w:ascii="仿宋" w:hAnsi="仿宋" w:eastAsia="仿宋" w:cs="仿宋"/>
              <w:sz w:val="21"/>
              <w:szCs w:val="21"/>
            </w:rPr>
            <w:t>14</w:t>
          </w:r>
          <w:bookmarkEnd w:id="23"/>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"_Toc10140_WPSOffice_Level2"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3.6 服务期要求</w:t>
          </w:r>
          <w:r>
            <w:rPr>
              <w:rFonts w:hint="eastAsia" w:ascii="仿宋" w:hAnsi="仿宋" w:eastAsia="仿宋" w:cs="仿宋"/>
              <w:sz w:val="21"/>
              <w:szCs w:val="21"/>
            </w:rPr>
            <w:tab/>
          </w:r>
          <w:bookmarkStart w:id="24" w:name="_Toc10140_WPSOffice_Level2Page"/>
          <w:r>
            <w:rPr>
              <w:rFonts w:hint="eastAsia" w:ascii="仿宋" w:hAnsi="仿宋" w:eastAsia="仿宋" w:cs="仿宋"/>
              <w:sz w:val="21"/>
              <w:szCs w:val="21"/>
            </w:rPr>
            <w:t>14</w:t>
          </w:r>
          <w:bookmarkEnd w:id="24"/>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"_Toc1143_WPSOffice_Level2"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3.7 其他要求</w:t>
          </w:r>
          <w:r>
            <w:rPr>
              <w:rFonts w:hint="eastAsia" w:ascii="仿宋" w:hAnsi="仿宋" w:eastAsia="仿宋" w:cs="仿宋"/>
              <w:sz w:val="21"/>
              <w:szCs w:val="21"/>
            </w:rPr>
            <w:tab/>
          </w:r>
          <w:bookmarkStart w:id="25" w:name="_Toc1143_WPSOffice_Level2Page"/>
          <w:r>
            <w:rPr>
              <w:rFonts w:hint="eastAsia" w:ascii="仿宋" w:hAnsi="仿宋" w:eastAsia="仿宋" w:cs="仿宋"/>
              <w:sz w:val="21"/>
              <w:szCs w:val="21"/>
            </w:rPr>
            <w:t>14</w:t>
          </w:r>
          <w:bookmarkEnd w:id="25"/>
          <w:r>
            <w:rPr>
              <w:rFonts w:hint="eastAsia" w:ascii="仿宋" w:hAnsi="仿宋" w:eastAsia="仿宋" w:cs="仿宋"/>
              <w:sz w:val="21"/>
              <w:szCs w:val="21"/>
            </w:rPr>
            <w:fldChar w:fldCharType="end"/>
          </w:r>
        </w:p>
        <w:p>
          <w:pPr>
            <w:pStyle w:val="80"/>
            <w:tabs>
              <w:tab w:val="right" w:leader="dot" w:pos="8730"/>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"_Toc16731_WPSOffice_Level1" </w:instrText>
          </w:r>
          <w:r>
            <w:rPr>
              <w:rFonts w:hint="eastAsia" w:ascii="仿宋" w:hAnsi="仿宋" w:eastAsia="仿宋" w:cs="仿宋"/>
              <w:sz w:val="21"/>
              <w:szCs w:val="21"/>
            </w:rPr>
            <w:fldChar w:fldCharType="separate"/>
          </w:r>
          <w:r>
            <w:rPr>
              <w:rFonts w:hint="eastAsia" w:ascii="仿宋" w:hAnsi="仿宋" w:eastAsia="仿宋" w:cs="仿宋"/>
              <w:b/>
              <w:bCs/>
              <w:sz w:val="21"/>
              <w:szCs w:val="21"/>
            </w:rPr>
            <w:t>5.1 谈判函</w:t>
          </w:r>
          <w:r>
            <w:rPr>
              <w:rFonts w:hint="eastAsia" w:ascii="仿宋" w:hAnsi="仿宋" w:eastAsia="仿宋" w:cs="仿宋"/>
              <w:b/>
              <w:bCs/>
              <w:sz w:val="21"/>
              <w:szCs w:val="21"/>
            </w:rPr>
            <w:tab/>
          </w:r>
          <w:bookmarkStart w:id="26" w:name="_Toc16731_WPSOffice_Level1Page"/>
          <w:r>
            <w:rPr>
              <w:rFonts w:hint="eastAsia" w:ascii="仿宋" w:hAnsi="仿宋" w:eastAsia="仿宋" w:cs="仿宋"/>
              <w:b/>
              <w:bCs/>
              <w:sz w:val="21"/>
              <w:szCs w:val="21"/>
            </w:rPr>
            <w:t>21</w:t>
          </w:r>
          <w:bookmarkEnd w:id="26"/>
          <w:r>
            <w:rPr>
              <w:rFonts w:hint="eastAsia" w:ascii="仿宋" w:hAnsi="仿宋" w:eastAsia="仿宋" w:cs="仿宋"/>
              <w:b/>
              <w:bCs/>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"_Toc20499_WPSOffice_Level2"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5.1.1 谈判函式样</w:t>
          </w:r>
          <w:r>
            <w:rPr>
              <w:rFonts w:hint="eastAsia" w:ascii="仿宋" w:hAnsi="仿宋" w:eastAsia="仿宋" w:cs="仿宋"/>
              <w:sz w:val="21"/>
              <w:szCs w:val="21"/>
            </w:rPr>
            <w:tab/>
          </w:r>
          <w:bookmarkStart w:id="27" w:name="_Toc20499_WPSOffice_Level2Page"/>
          <w:r>
            <w:rPr>
              <w:rFonts w:hint="eastAsia" w:ascii="仿宋" w:hAnsi="仿宋" w:eastAsia="仿宋" w:cs="仿宋"/>
              <w:sz w:val="21"/>
              <w:szCs w:val="21"/>
            </w:rPr>
            <w:t>21</w:t>
          </w:r>
          <w:bookmarkEnd w:id="27"/>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"_Toc16731_WPSOffice_Level2"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5.1.2 谈判报价一览表式样</w:t>
          </w:r>
          <w:r>
            <w:rPr>
              <w:rFonts w:hint="eastAsia" w:ascii="仿宋" w:hAnsi="仿宋" w:eastAsia="仿宋" w:cs="仿宋"/>
              <w:sz w:val="21"/>
              <w:szCs w:val="21"/>
            </w:rPr>
            <w:tab/>
          </w:r>
          <w:bookmarkStart w:id="28" w:name="_Toc16731_WPSOffice_Level2Page"/>
          <w:r>
            <w:rPr>
              <w:rFonts w:hint="eastAsia" w:ascii="仿宋" w:hAnsi="仿宋" w:eastAsia="仿宋" w:cs="仿宋"/>
              <w:sz w:val="21"/>
              <w:szCs w:val="21"/>
            </w:rPr>
            <w:t>22</w:t>
          </w:r>
          <w:bookmarkEnd w:id="28"/>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"_Toc20970_WPSOffice_Level2"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5.1.3 商务条款偏离表式样</w:t>
          </w:r>
          <w:r>
            <w:rPr>
              <w:rFonts w:hint="eastAsia" w:ascii="仿宋" w:hAnsi="仿宋" w:eastAsia="仿宋" w:cs="仿宋"/>
              <w:sz w:val="21"/>
              <w:szCs w:val="21"/>
            </w:rPr>
            <w:tab/>
          </w:r>
          <w:bookmarkStart w:id="29" w:name="_Toc20970_WPSOffice_Level2Page"/>
          <w:r>
            <w:rPr>
              <w:rFonts w:hint="eastAsia" w:ascii="仿宋" w:hAnsi="仿宋" w:eastAsia="仿宋" w:cs="仿宋"/>
              <w:sz w:val="21"/>
              <w:szCs w:val="21"/>
            </w:rPr>
            <w:t>23</w:t>
          </w:r>
          <w:bookmarkEnd w:id="29"/>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"_Toc28277_WPSOffice_Level2"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5.1.4 技术条款偏离表式样</w:t>
          </w:r>
          <w:r>
            <w:rPr>
              <w:rFonts w:hint="eastAsia" w:ascii="仿宋" w:hAnsi="仿宋" w:eastAsia="仿宋" w:cs="仿宋"/>
              <w:sz w:val="21"/>
              <w:szCs w:val="21"/>
            </w:rPr>
            <w:tab/>
          </w:r>
          <w:bookmarkStart w:id="30" w:name="_Toc28277_WPSOffice_Level2Page"/>
          <w:r>
            <w:rPr>
              <w:rFonts w:hint="eastAsia" w:ascii="仿宋" w:hAnsi="仿宋" w:eastAsia="仿宋" w:cs="仿宋"/>
              <w:sz w:val="21"/>
              <w:szCs w:val="21"/>
            </w:rPr>
            <w:t>24</w:t>
          </w:r>
          <w:bookmarkEnd w:id="30"/>
          <w:r>
            <w:rPr>
              <w:rFonts w:hint="eastAsia" w:ascii="仿宋" w:hAnsi="仿宋" w:eastAsia="仿宋" w:cs="仿宋"/>
              <w:sz w:val="21"/>
              <w:szCs w:val="21"/>
            </w:rPr>
            <w:fldChar w:fldCharType="end"/>
          </w:r>
        </w:p>
        <w:p>
          <w:pPr>
            <w:pStyle w:val="80"/>
            <w:tabs>
              <w:tab w:val="right" w:leader="dot" w:pos="8730"/>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"_Toc20970_WPSOffice_Level1" </w:instrText>
          </w:r>
          <w:r>
            <w:rPr>
              <w:rFonts w:hint="eastAsia" w:ascii="仿宋" w:hAnsi="仿宋" w:eastAsia="仿宋" w:cs="仿宋"/>
              <w:sz w:val="21"/>
              <w:szCs w:val="21"/>
            </w:rPr>
            <w:fldChar w:fldCharType="separate"/>
          </w:r>
          <w:r>
            <w:rPr>
              <w:rFonts w:hint="eastAsia" w:ascii="仿宋" w:hAnsi="仿宋" w:eastAsia="仿宋" w:cs="仿宋"/>
              <w:b/>
              <w:bCs/>
              <w:sz w:val="21"/>
              <w:szCs w:val="21"/>
            </w:rPr>
            <w:t>5.2 资格证明文件</w:t>
          </w:r>
          <w:r>
            <w:rPr>
              <w:rFonts w:hint="eastAsia" w:ascii="仿宋" w:hAnsi="仿宋" w:eastAsia="仿宋" w:cs="仿宋"/>
              <w:b/>
              <w:bCs/>
              <w:sz w:val="21"/>
              <w:szCs w:val="21"/>
            </w:rPr>
            <w:tab/>
          </w:r>
          <w:bookmarkStart w:id="31" w:name="_Toc20970_WPSOffice_Level1Page"/>
          <w:r>
            <w:rPr>
              <w:rFonts w:hint="eastAsia" w:ascii="仿宋" w:hAnsi="仿宋" w:eastAsia="仿宋" w:cs="仿宋"/>
              <w:b/>
              <w:bCs/>
              <w:sz w:val="21"/>
              <w:szCs w:val="21"/>
            </w:rPr>
            <w:t>25</w:t>
          </w:r>
          <w:bookmarkEnd w:id="31"/>
          <w:r>
            <w:rPr>
              <w:rFonts w:hint="eastAsia" w:ascii="仿宋" w:hAnsi="仿宋" w:eastAsia="仿宋" w:cs="仿宋"/>
              <w:b/>
              <w:bCs/>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"_Toc31709_WPSOffice_Level2"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法定代表人资格证明书</w:t>
          </w:r>
          <w:r>
            <w:rPr>
              <w:rFonts w:hint="eastAsia" w:ascii="仿宋" w:hAnsi="仿宋" w:eastAsia="仿宋" w:cs="仿宋"/>
              <w:sz w:val="21"/>
              <w:szCs w:val="21"/>
            </w:rPr>
            <w:tab/>
          </w:r>
          <w:bookmarkStart w:id="32" w:name="_Toc31709_WPSOffice_Level2Page"/>
          <w:r>
            <w:rPr>
              <w:rFonts w:hint="eastAsia" w:ascii="仿宋" w:hAnsi="仿宋" w:eastAsia="仿宋" w:cs="仿宋"/>
              <w:sz w:val="21"/>
              <w:szCs w:val="21"/>
            </w:rPr>
            <w:t>25</w:t>
          </w:r>
          <w:bookmarkEnd w:id="32"/>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"_Toc377_WPSOffice_Level2"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法定代表人授权委托书</w:t>
          </w:r>
          <w:r>
            <w:rPr>
              <w:rFonts w:hint="eastAsia" w:ascii="仿宋" w:hAnsi="仿宋" w:eastAsia="仿宋" w:cs="仿宋"/>
              <w:sz w:val="21"/>
              <w:szCs w:val="21"/>
            </w:rPr>
            <w:tab/>
          </w:r>
          <w:bookmarkStart w:id="33" w:name="_Toc377_WPSOffice_Level2Page"/>
          <w:r>
            <w:rPr>
              <w:rFonts w:hint="eastAsia" w:ascii="仿宋" w:hAnsi="仿宋" w:eastAsia="仿宋" w:cs="仿宋"/>
              <w:sz w:val="21"/>
              <w:szCs w:val="21"/>
            </w:rPr>
            <w:t>26</w:t>
          </w:r>
          <w:bookmarkEnd w:id="33"/>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"_Toc8791_WPSOffice_Level2"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被谈判人基本情况表</w:t>
          </w:r>
          <w:r>
            <w:rPr>
              <w:rFonts w:hint="eastAsia" w:ascii="仿宋" w:hAnsi="仿宋" w:eastAsia="仿宋" w:cs="仿宋"/>
              <w:sz w:val="21"/>
              <w:szCs w:val="21"/>
            </w:rPr>
            <w:tab/>
          </w:r>
          <w:bookmarkStart w:id="34" w:name="_Toc8791_WPSOffice_Level2Page"/>
          <w:r>
            <w:rPr>
              <w:rFonts w:hint="eastAsia" w:ascii="仿宋" w:hAnsi="仿宋" w:eastAsia="仿宋" w:cs="仿宋"/>
              <w:sz w:val="21"/>
              <w:szCs w:val="21"/>
            </w:rPr>
            <w:t>27</w:t>
          </w:r>
          <w:bookmarkEnd w:id="34"/>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"_Toc14619_WPSOffice_Level2"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1．名称及概况：</w:t>
          </w:r>
          <w:r>
            <w:rPr>
              <w:rFonts w:hint="eastAsia" w:ascii="仿宋" w:hAnsi="仿宋" w:eastAsia="仿宋" w:cs="仿宋"/>
              <w:sz w:val="21"/>
              <w:szCs w:val="21"/>
            </w:rPr>
            <w:tab/>
          </w:r>
          <w:bookmarkStart w:id="35" w:name="_Toc14619_WPSOffice_Level2Page"/>
          <w:r>
            <w:rPr>
              <w:rFonts w:hint="eastAsia" w:ascii="仿宋" w:hAnsi="仿宋" w:eastAsia="仿宋" w:cs="仿宋"/>
              <w:sz w:val="21"/>
              <w:szCs w:val="21"/>
            </w:rPr>
            <w:t>27</w:t>
          </w:r>
          <w:bookmarkEnd w:id="35"/>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"_Toc7528_WPSOffice_Level2"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2．针对本项目提供的人员情况：</w:t>
          </w:r>
          <w:r>
            <w:rPr>
              <w:rFonts w:hint="eastAsia" w:ascii="仿宋" w:hAnsi="仿宋" w:eastAsia="仿宋" w:cs="仿宋"/>
              <w:sz w:val="21"/>
              <w:szCs w:val="21"/>
            </w:rPr>
            <w:tab/>
          </w:r>
          <w:bookmarkStart w:id="36" w:name="_Toc7528_WPSOffice_Level2Page"/>
          <w:r>
            <w:rPr>
              <w:rFonts w:hint="eastAsia" w:ascii="仿宋" w:hAnsi="仿宋" w:eastAsia="仿宋" w:cs="仿宋"/>
              <w:sz w:val="21"/>
              <w:szCs w:val="21"/>
            </w:rPr>
            <w:t>27</w:t>
          </w:r>
          <w:bookmarkEnd w:id="36"/>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"_Toc30888_WPSOffice_Level2"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3．针对本项目提供的设备、设施情况：</w:t>
          </w:r>
          <w:r>
            <w:rPr>
              <w:rFonts w:hint="eastAsia" w:ascii="仿宋" w:hAnsi="仿宋" w:eastAsia="仿宋" w:cs="仿宋"/>
              <w:sz w:val="21"/>
              <w:szCs w:val="21"/>
            </w:rPr>
            <w:tab/>
          </w:r>
          <w:bookmarkStart w:id="37" w:name="_Toc30888_WPSOffice_Level2Page"/>
          <w:r>
            <w:rPr>
              <w:rFonts w:hint="eastAsia" w:ascii="仿宋" w:hAnsi="仿宋" w:eastAsia="仿宋" w:cs="仿宋"/>
              <w:sz w:val="21"/>
              <w:szCs w:val="21"/>
            </w:rPr>
            <w:t>27</w:t>
          </w:r>
          <w:bookmarkEnd w:id="37"/>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"_Toc2205_WPSOffice_Level2"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4．质量认证、行业资质等相关认证情况：</w:t>
          </w:r>
          <w:r>
            <w:rPr>
              <w:rFonts w:hint="eastAsia" w:ascii="仿宋" w:hAnsi="仿宋" w:eastAsia="仿宋" w:cs="仿宋"/>
              <w:sz w:val="21"/>
              <w:szCs w:val="21"/>
            </w:rPr>
            <w:tab/>
          </w:r>
          <w:bookmarkStart w:id="38" w:name="_Toc2205_WPSOffice_Level2Page"/>
          <w:r>
            <w:rPr>
              <w:rFonts w:hint="eastAsia" w:ascii="仿宋" w:hAnsi="仿宋" w:eastAsia="仿宋" w:cs="仿宋"/>
              <w:sz w:val="21"/>
              <w:szCs w:val="21"/>
            </w:rPr>
            <w:t>28</w:t>
          </w:r>
          <w:bookmarkEnd w:id="38"/>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"_Toc1294_WPSOffice_Level2"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5．其他情况：</w:t>
          </w:r>
          <w:r>
            <w:rPr>
              <w:rFonts w:hint="eastAsia" w:ascii="仿宋" w:hAnsi="仿宋" w:eastAsia="仿宋" w:cs="仿宋"/>
              <w:sz w:val="21"/>
              <w:szCs w:val="21"/>
            </w:rPr>
            <w:tab/>
          </w:r>
          <w:bookmarkStart w:id="39" w:name="_Toc1294_WPSOffice_Level2Page"/>
          <w:r>
            <w:rPr>
              <w:rFonts w:hint="eastAsia" w:ascii="仿宋" w:hAnsi="仿宋" w:eastAsia="仿宋" w:cs="仿宋"/>
              <w:sz w:val="21"/>
              <w:szCs w:val="21"/>
            </w:rPr>
            <w:t>28</w:t>
          </w:r>
          <w:bookmarkEnd w:id="39"/>
          <w:r>
            <w:rPr>
              <w:rFonts w:hint="eastAsia" w:ascii="仿宋" w:hAnsi="仿宋" w:eastAsia="仿宋" w:cs="仿宋"/>
              <w:sz w:val="21"/>
              <w:szCs w:val="21"/>
            </w:rPr>
            <w:fldChar w:fldCharType="end"/>
          </w:r>
        </w:p>
        <w:p>
          <w:pPr>
            <w:pStyle w:val="80"/>
            <w:tabs>
              <w:tab w:val="right" w:leader="dot" w:pos="8730"/>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"_Toc28277_WPSOffice_Level1" </w:instrText>
          </w:r>
          <w:r>
            <w:rPr>
              <w:rFonts w:hint="eastAsia" w:ascii="仿宋" w:hAnsi="仿宋" w:eastAsia="仿宋" w:cs="仿宋"/>
              <w:sz w:val="21"/>
              <w:szCs w:val="21"/>
            </w:rPr>
            <w:fldChar w:fldCharType="separate"/>
          </w:r>
          <w:r>
            <w:rPr>
              <w:rFonts w:hint="eastAsia" w:ascii="仿宋" w:hAnsi="仿宋" w:eastAsia="仿宋" w:cs="仿宋"/>
              <w:b/>
              <w:bCs/>
              <w:sz w:val="21"/>
              <w:szCs w:val="21"/>
            </w:rPr>
            <w:t>5.3 技术响应文件</w:t>
          </w:r>
          <w:r>
            <w:rPr>
              <w:rFonts w:hint="eastAsia" w:ascii="仿宋" w:hAnsi="仿宋" w:eastAsia="仿宋" w:cs="仿宋"/>
              <w:b/>
              <w:bCs/>
              <w:sz w:val="21"/>
              <w:szCs w:val="21"/>
            </w:rPr>
            <w:tab/>
          </w:r>
          <w:bookmarkStart w:id="40" w:name="_Toc28277_WPSOffice_Level1Page"/>
          <w:r>
            <w:rPr>
              <w:rFonts w:hint="eastAsia" w:ascii="仿宋" w:hAnsi="仿宋" w:eastAsia="仿宋" w:cs="仿宋"/>
              <w:b/>
              <w:bCs/>
              <w:sz w:val="21"/>
              <w:szCs w:val="21"/>
            </w:rPr>
            <w:t>32</w:t>
          </w:r>
          <w:bookmarkEnd w:id="40"/>
          <w:r>
            <w:rPr>
              <w:rFonts w:hint="eastAsia" w:ascii="仿宋" w:hAnsi="仿宋" w:eastAsia="仿宋" w:cs="仿宋"/>
              <w:b/>
              <w:bCs/>
              <w:sz w:val="21"/>
              <w:szCs w:val="21"/>
            </w:rPr>
            <w:fldChar w:fldCharType="end"/>
          </w:r>
        </w:p>
        <w:p>
          <w:pPr>
            <w:pStyle w:val="80"/>
            <w:tabs>
              <w:tab w:val="right" w:leader="dot" w:pos="8730"/>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"_Toc31709_WPSOffice_Level1" </w:instrText>
          </w:r>
          <w:r>
            <w:rPr>
              <w:rFonts w:hint="eastAsia" w:ascii="仿宋" w:hAnsi="仿宋" w:eastAsia="仿宋" w:cs="仿宋"/>
              <w:sz w:val="21"/>
              <w:szCs w:val="21"/>
            </w:rPr>
            <w:fldChar w:fldCharType="separate"/>
          </w:r>
          <w:r>
            <w:rPr>
              <w:rFonts w:hint="eastAsia" w:ascii="仿宋" w:hAnsi="仿宋" w:eastAsia="仿宋" w:cs="仿宋"/>
              <w:b/>
              <w:bCs/>
              <w:sz w:val="21"/>
              <w:szCs w:val="21"/>
            </w:rPr>
            <w:t>5.4 应答文件包装封面</w:t>
          </w:r>
          <w:r>
            <w:rPr>
              <w:rFonts w:hint="eastAsia" w:ascii="仿宋" w:hAnsi="仿宋" w:eastAsia="仿宋" w:cs="仿宋"/>
              <w:b/>
              <w:bCs/>
              <w:sz w:val="21"/>
              <w:szCs w:val="21"/>
            </w:rPr>
            <w:tab/>
          </w:r>
          <w:bookmarkStart w:id="41" w:name="_Toc31709_WPSOffice_Level1Page"/>
          <w:r>
            <w:rPr>
              <w:rFonts w:hint="eastAsia" w:ascii="仿宋" w:hAnsi="仿宋" w:eastAsia="仿宋" w:cs="仿宋"/>
              <w:b/>
              <w:bCs/>
              <w:sz w:val="21"/>
              <w:szCs w:val="21"/>
            </w:rPr>
            <w:t>33</w:t>
          </w:r>
          <w:bookmarkEnd w:id="41"/>
          <w:r>
            <w:rPr>
              <w:rFonts w:hint="eastAsia" w:ascii="仿宋" w:hAnsi="仿宋" w:eastAsia="仿宋" w:cs="仿宋"/>
              <w:b/>
              <w:bCs/>
              <w:sz w:val="21"/>
              <w:szCs w:val="21"/>
            </w:rPr>
            <w:fldChar w:fldCharType="end"/>
          </w:r>
        </w:p>
        <w:p>
          <w:pPr>
            <w:pStyle w:val="81"/>
            <w:tabs>
              <w:tab w:val="right" w:leader="dot" w:pos="8730"/>
            </w:tabs>
            <w:ind w:left="42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"_Toc5756_WPSOffice_Level2" </w:instrText>
          </w:r>
          <w:r>
            <w:rPr>
              <w:rFonts w:hint="eastAsia" w:ascii="仿宋" w:hAnsi="仿宋" w:eastAsia="仿宋" w:cs="仿宋"/>
              <w:sz w:val="21"/>
              <w:szCs w:val="21"/>
            </w:rPr>
            <w:fldChar w:fldCharType="separate"/>
          </w:r>
          <w:r>
            <w:rPr>
              <w:rFonts w:hint="eastAsia" w:ascii="仿宋" w:hAnsi="仿宋" w:eastAsia="仿宋" w:cs="仿宋"/>
              <w:sz w:val="21"/>
              <w:szCs w:val="21"/>
            </w:rPr>
            <w:t>5.4.1 应答文件包装封面式样</w:t>
          </w:r>
          <w:r>
            <w:rPr>
              <w:rFonts w:hint="eastAsia" w:ascii="仿宋" w:hAnsi="仿宋" w:eastAsia="仿宋" w:cs="仿宋"/>
              <w:sz w:val="21"/>
              <w:szCs w:val="21"/>
            </w:rPr>
            <w:tab/>
          </w:r>
          <w:bookmarkStart w:id="42" w:name="_Toc5756_WPSOffice_Level2Page"/>
          <w:r>
            <w:rPr>
              <w:rFonts w:hint="eastAsia" w:ascii="仿宋" w:hAnsi="仿宋" w:eastAsia="仿宋" w:cs="仿宋"/>
              <w:sz w:val="21"/>
              <w:szCs w:val="21"/>
            </w:rPr>
            <w:t>33</w:t>
          </w:r>
          <w:bookmarkEnd w:id="42"/>
          <w:r>
            <w:rPr>
              <w:rFonts w:hint="eastAsia" w:ascii="仿宋" w:hAnsi="仿宋" w:eastAsia="仿宋" w:cs="仿宋"/>
              <w:sz w:val="21"/>
              <w:szCs w:val="21"/>
            </w:rPr>
            <w:fldChar w:fldCharType="end"/>
          </w:r>
        </w:p>
        <w:p>
          <w:pPr>
            <w:pStyle w:val="81"/>
            <w:tabs>
              <w:tab w:val="right" w:leader="dot" w:pos="8730"/>
            </w:tabs>
            <w:ind w:left="420"/>
            <w:rPr>
              <w:rFonts w:hint="eastAsia" w:ascii="仿宋" w:hAnsi="仿宋" w:eastAsia="仿宋" w:cs="仿宋"/>
              <w:sz w:val="21"/>
              <w:szCs w:val="21"/>
            </w:rPr>
          </w:pPr>
        </w:p>
      </w:sdtContent>
    </w:sdt>
    <w:bookmarkEnd w:id="0"/>
    <w:p>
      <w:pPr>
        <w:rPr>
          <w:rFonts w:hint="eastAsia" w:ascii="仿宋" w:hAnsi="仿宋" w:eastAsia="仿宋" w:cs="仿宋"/>
          <w:sz w:val="21"/>
          <w:szCs w:val="21"/>
        </w:rPr>
        <w:sectPr>
          <w:pgSz w:w="11906" w:h="16838"/>
          <w:pgMar w:top="1871" w:right="1588" w:bottom="1440" w:left="1588" w:header="851" w:footer="992" w:gutter="0"/>
          <w:pgNumType w:start="0"/>
          <w:cols w:space="720" w:num="1"/>
          <w:titlePg/>
          <w:docGrid w:type="lines" w:linePitch="312" w:charSpace="0"/>
        </w:sectPr>
      </w:pPr>
    </w:p>
    <w:p>
      <w:pPr>
        <w:pStyle w:val="2"/>
        <w:spacing w:before="312" w:after="312"/>
        <w:rPr>
          <w:rFonts w:hint="eastAsia" w:ascii="仿宋" w:hAnsi="仿宋" w:eastAsia="仿宋" w:cs="仿宋"/>
          <w:sz w:val="21"/>
          <w:szCs w:val="21"/>
        </w:rPr>
      </w:pPr>
      <w:bookmarkStart w:id="43" w:name="_Toc29018_WPSOffice_Level1"/>
      <w:bookmarkStart w:id="44" w:name="_Toc428969724"/>
      <w:bookmarkStart w:id="45" w:name="_Toc14568_WPSOffice_Level1"/>
      <w:r>
        <w:rPr>
          <w:rFonts w:hint="eastAsia" w:ascii="仿宋" w:hAnsi="仿宋" w:eastAsia="仿宋" w:cs="仿宋"/>
          <w:sz w:val="21"/>
          <w:szCs w:val="21"/>
        </w:rPr>
        <w:t>第一部分  谈判邀请</w:t>
      </w:r>
      <w:bookmarkEnd w:id="1"/>
      <w:bookmarkEnd w:id="2"/>
      <w:bookmarkEnd w:id="3"/>
      <w:bookmarkEnd w:id="4"/>
      <w:bookmarkEnd w:id="5"/>
      <w:bookmarkEnd w:id="43"/>
      <w:bookmarkEnd w:id="44"/>
      <w:bookmarkEnd w:id="45"/>
    </w:p>
    <w:p>
      <w:pPr>
        <w:spacing w:line="360" w:lineRule="auto"/>
        <w:ind w:left="420" w:leftChars="200"/>
        <w:jc w:val="left"/>
        <w:rPr>
          <w:rFonts w:hint="eastAsia" w:ascii="仿宋" w:hAnsi="仿宋" w:eastAsia="仿宋" w:cs="仿宋"/>
          <w:sz w:val="21"/>
          <w:szCs w:val="21"/>
        </w:rPr>
      </w:pPr>
      <w:r>
        <w:rPr>
          <w:rFonts w:hint="eastAsia" w:ascii="仿宋" w:hAnsi="仿宋" w:eastAsia="仿宋" w:cs="仿宋"/>
          <w:kern w:val="0"/>
          <w:sz w:val="21"/>
          <w:szCs w:val="21"/>
        </w:rPr>
        <w:t xml:space="preserve">    防灾科技学院（以下简称“采购人”），就“防灾科技学院2019年度资产清理及专项业务服务采购”组织竞争性谈判，现诚邀具备相应资质的供应商前来参加。</w:t>
      </w:r>
    </w:p>
    <w:p>
      <w:pPr>
        <w:pStyle w:val="3"/>
        <w:rPr>
          <w:rFonts w:hint="eastAsia" w:ascii="仿宋" w:hAnsi="仿宋" w:eastAsia="仿宋" w:cs="仿宋"/>
          <w:sz w:val="21"/>
          <w:szCs w:val="21"/>
        </w:rPr>
      </w:pPr>
      <w:bookmarkStart w:id="46" w:name="_Toc24391_WPSOffice_Level2"/>
      <w:bookmarkStart w:id="47" w:name="_Toc22008_WPSOffice_Level2"/>
      <w:bookmarkStart w:id="48" w:name="_Toc428969725"/>
      <w:r>
        <w:rPr>
          <w:rFonts w:hint="eastAsia" w:ascii="仿宋" w:hAnsi="仿宋" w:eastAsia="仿宋" w:cs="仿宋"/>
          <w:sz w:val="21"/>
          <w:szCs w:val="21"/>
        </w:rPr>
        <w:t>1.1 谈判项目情况</w:t>
      </w:r>
      <w:bookmarkEnd w:id="46"/>
      <w:bookmarkEnd w:id="47"/>
      <w:bookmarkEnd w:id="48"/>
    </w:p>
    <w:p>
      <w:pPr>
        <w:pStyle w:val="29"/>
        <w:spacing w:before="0" w:beforeAutospacing="0" w:after="0" w:afterAutospacing="0" w:line="360" w:lineRule="auto"/>
        <w:ind w:firstLine="420" w:firstLineChars="200"/>
        <w:rPr>
          <w:rFonts w:hint="eastAsia" w:ascii="仿宋" w:hAnsi="仿宋" w:eastAsia="仿宋" w:cs="仿宋"/>
          <w:kern w:val="2"/>
          <w:sz w:val="21"/>
          <w:szCs w:val="21"/>
        </w:rPr>
      </w:pPr>
      <w:r>
        <w:rPr>
          <w:rFonts w:hint="eastAsia" w:ascii="仿宋" w:hAnsi="仿宋" w:eastAsia="仿宋" w:cs="仿宋"/>
          <w:kern w:val="2"/>
          <w:sz w:val="21"/>
          <w:szCs w:val="21"/>
        </w:rPr>
        <w:t>1.1.1 项目名称：</w:t>
      </w:r>
      <w:r>
        <w:rPr>
          <w:rFonts w:hint="eastAsia" w:ascii="仿宋" w:hAnsi="仿宋" w:eastAsia="仿宋" w:cs="仿宋"/>
          <w:sz w:val="21"/>
          <w:szCs w:val="21"/>
        </w:rPr>
        <w:t>防灾科技学院2019年度资产清理及专项业务服务</w:t>
      </w:r>
      <w:r>
        <w:rPr>
          <w:rFonts w:hint="eastAsia" w:ascii="仿宋" w:hAnsi="仿宋" w:eastAsia="仿宋" w:cs="仿宋"/>
          <w:sz w:val="21"/>
          <w:szCs w:val="21"/>
          <w:lang w:eastAsia="zh-CN"/>
        </w:rPr>
        <w:t>、往来款专项清理</w:t>
      </w:r>
      <w:r>
        <w:rPr>
          <w:rFonts w:hint="eastAsia" w:ascii="仿宋" w:hAnsi="仿宋" w:eastAsia="仿宋" w:cs="仿宋"/>
          <w:sz w:val="21"/>
          <w:szCs w:val="21"/>
        </w:rPr>
        <w:t>采购项目</w:t>
      </w:r>
    </w:p>
    <w:p>
      <w:pPr>
        <w:pStyle w:val="29"/>
        <w:spacing w:before="0" w:beforeAutospacing="0" w:after="0" w:afterAutospacing="0" w:line="360" w:lineRule="auto"/>
        <w:ind w:firstLine="420" w:firstLineChars="200"/>
        <w:rPr>
          <w:rFonts w:hint="eastAsia" w:ascii="仿宋" w:hAnsi="仿宋" w:eastAsia="仿宋" w:cs="仿宋"/>
          <w:kern w:val="2"/>
          <w:sz w:val="21"/>
          <w:szCs w:val="21"/>
          <w:lang w:val="en-US" w:eastAsia="zh-CN"/>
        </w:rPr>
      </w:pPr>
      <w:r>
        <w:rPr>
          <w:rFonts w:hint="eastAsia" w:ascii="仿宋" w:hAnsi="仿宋" w:eastAsia="仿宋" w:cs="仿宋"/>
          <w:kern w:val="2"/>
          <w:sz w:val="21"/>
          <w:szCs w:val="21"/>
        </w:rPr>
        <w:t>1.1.2 采购编号：</w:t>
      </w:r>
      <w:r>
        <w:rPr>
          <w:rFonts w:hint="eastAsia" w:ascii="仿宋" w:hAnsi="仿宋" w:eastAsia="仿宋" w:cs="仿宋"/>
          <w:kern w:val="2"/>
          <w:sz w:val="21"/>
          <w:szCs w:val="21"/>
          <w:highlight w:val="yellow"/>
        </w:rPr>
        <w:t>CIDP-2019-</w:t>
      </w:r>
      <w:r>
        <w:rPr>
          <w:rFonts w:hint="eastAsia" w:ascii="仿宋" w:hAnsi="仿宋" w:eastAsia="仿宋" w:cs="仿宋"/>
          <w:kern w:val="2"/>
          <w:sz w:val="21"/>
          <w:szCs w:val="21"/>
          <w:highlight w:val="yellow"/>
          <w:lang w:val="en-US" w:eastAsia="zh-CN"/>
        </w:rPr>
        <w:t>77</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1.1.3 项目资金来源：财政资金</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1.1.4 采购内容：</w:t>
      </w:r>
    </w:p>
    <w:p>
      <w:pPr>
        <w:pStyle w:val="29"/>
        <w:spacing w:before="0" w:beforeAutospacing="0" w:after="0" w:afterAutospacing="0" w:line="360" w:lineRule="auto"/>
        <w:ind w:firstLine="420" w:firstLineChars="200"/>
        <w:rPr>
          <w:rFonts w:hint="eastAsia" w:ascii="仿宋" w:hAnsi="仿宋" w:eastAsia="仿宋" w:cs="仿宋"/>
          <w:sz w:val="21"/>
          <w:szCs w:val="21"/>
          <w:highlight w:val="yellow"/>
        </w:rPr>
      </w:pPr>
      <w:r>
        <w:rPr>
          <w:rFonts w:hint="eastAsia" w:ascii="仿宋" w:hAnsi="仿宋" w:eastAsia="仿宋" w:cs="仿宋"/>
          <w:sz w:val="21"/>
          <w:szCs w:val="21"/>
          <w:highlight w:val="yellow"/>
        </w:rPr>
        <w:t>本项目将竞选合格的供应商为采购人提供资产清理及专项业务服务采购项目。具体内容及要求详见招标文件</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"_Toc278115539"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yellow"/>
        </w:rPr>
        <w:t>第三部分“采购内容及要求</w:t>
      </w:r>
      <w:r>
        <w:rPr>
          <w:rFonts w:hint="eastAsia" w:ascii="仿宋" w:hAnsi="仿宋" w:eastAsia="仿宋" w:cs="仿宋"/>
          <w:sz w:val="21"/>
          <w:szCs w:val="21"/>
          <w:highlight w:val="yellow"/>
        </w:rPr>
        <w:fldChar w:fldCharType="end"/>
      </w:r>
      <w:r>
        <w:rPr>
          <w:rFonts w:hint="eastAsia" w:ascii="仿宋" w:hAnsi="仿宋" w:eastAsia="仿宋" w:cs="仿宋"/>
          <w:sz w:val="21"/>
          <w:szCs w:val="21"/>
          <w:highlight w:val="yellow"/>
        </w:rPr>
        <w:t>”。</w:t>
      </w:r>
    </w:p>
    <w:p>
      <w:pPr>
        <w:pStyle w:val="29"/>
        <w:spacing w:before="0" w:beforeAutospacing="0" w:after="0" w:afterAutospacing="0" w:line="360" w:lineRule="auto"/>
        <w:ind w:firstLine="420" w:firstLineChars="200"/>
        <w:rPr>
          <w:rFonts w:hint="eastAsia" w:ascii="仿宋" w:hAnsi="仿宋" w:eastAsia="仿宋" w:cs="仿宋"/>
          <w:sz w:val="21"/>
          <w:szCs w:val="21"/>
          <w:highlight w:val="yellow"/>
          <w:lang w:val="en-US" w:eastAsia="zh-CN"/>
        </w:rPr>
      </w:pPr>
      <w:r>
        <w:rPr>
          <w:rFonts w:hint="eastAsia" w:ascii="仿宋" w:hAnsi="仿宋" w:eastAsia="仿宋" w:cs="仿宋"/>
          <w:sz w:val="21"/>
          <w:szCs w:val="21"/>
          <w:highlight w:val="yellow"/>
          <w:lang w:val="en-US" w:eastAsia="zh-CN"/>
        </w:rPr>
        <w:t>包一：资产清理及专项业务服务   预算金额：17万元</w:t>
      </w:r>
    </w:p>
    <w:p>
      <w:pPr>
        <w:pStyle w:val="29"/>
        <w:spacing w:before="0" w:beforeAutospacing="0" w:after="0" w:afterAutospacing="0" w:line="360" w:lineRule="auto"/>
        <w:ind w:firstLine="420" w:firstLineChars="200"/>
        <w:rPr>
          <w:rFonts w:hint="eastAsia" w:ascii="仿宋" w:hAnsi="仿宋" w:eastAsia="仿宋" w:cs="仿宋"/>
          <w:sz w:val="21"/>
          <w:szCs w:val="21"/>
          <w:highlight w:val="yellow"/>
          <w:lang w:val="en-US" w:eastAsia="zh-CN"/>
        </w:rPr>
      </w:pPr>
      <w:r>
        <w:rPr>
          <w:rFonts w:hint="eastAsia" w:ascii="仿宋" w:hAnsi="仿宋" w:eastAsia="仿宋" w:cs="仿宋"/>
          <w:sz w:val="21"/>
          <w:szCs w:val="21"/>
          <w:highlight w:val="yellow"/>
          <w:lang w:val="en-US" w:eastAsia="zh-CN"/>
        </w:rPr>
        <w:t>包二：往来款专项清理  预算金额：6万元</w:t>
      </w:r>
    </w:p>
    <w:p>
      <w:pPr>
        <w:pStyle w:val="3"/>
        <w:rPr>
          <w:rFonts w:hint="eastAsia" w:ascii="仿宋" w:hAnsi="仿宋" w:eastAsia="仿宋" w:cs="仿宋"/>
          <w:sz w:val="21"/>
          <w:szCs w:val="21"/>
        </w:rPr>
      </w:pPr>
      <w:bookmarkStart w:id="49" w:name="_Toc428969726"/>
      <w:bookmarkStart w:id="50" w:name="_Toc32756_WPSOffice_Level2"/>
      <w:bookmarkStart w:id="51" w:name="_Toc15887_WPSOffice_Level2"/>
      <w:r>
        <w:rPr>
          <w:rFonts w:hint="eastAsia" w:ascii="仿宋" w:hAnsi="仿宋" w:eastAsia="仿宋" w:cs="仿宋"/>
          <w:sz w:val="21"/>
          <w:szCs w:val="21"/>
        </w:rPr>
        <w:t>1.2 被谈判人资格</w:t>
      </w:r>
      <w:bookmarkEnd w:id="49"/>
      <w:bookmarkEnd w:id="50"/>
      <w:bookmarkEnd w:id="51"/>
    </w:p>
    <w:p>
      <w:pPr>
        <w:spacing w:line="360" w:lineRule="auto"/>
        <w:ind w:firstLine="420" w:firstLineChars="200"/>
        <w:rPr>
          <w:rFonts w:hint="eastAsia" w:ascii="仿宋" w:hAnsi="仿宋" w:eastAsia="仿宋" w:cs="仿宋"/>
          <w:kern w:val="0"/>
          <w:sz w:val="21"/>
          <w:szCs w:val="21"/>
        </w:rPr>
      </w:pPr>
      <w:r>
        <w:rPr>
          <w:rFonts w:hint="eastAsia" w:ascii="仿宋" w:hAnsi="仿宋" w:eastAsia="仿宋" w:cs="仿宋"/>
          <w:sz w:val="21"/>
          <w:szCs w:val="21"/>
        </w:rPr>
        <w:t xml:space="preserve">1.2.1 </w:t>
      </w:r>
      <w:r>
        <w:rPr>
          <w:rFonts w:hint="eastAsia" w:ascii="仿宋" w:hAnsi="仿宋" w:eastAsia="仿宋" w:cs="仿宋"/>
          <w:kern w:val="0"/>
          <w:sz w:val="21"/>
          <w:szCs w:val="21"/>
        </w:rPr>
        <w:t>在中华人民共和国境内（不包括港澳台地区）依法注册的独立法人。</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1.2.2 具备《政府采购法》第22条规定的必须具备的如下条件：具有良好的商业信誉和健全的财务会计制度；具有履行合同所必需的专业技术能力；有依法缴纳税收和社会保障资金的良好记录；参加招投标活动前三年内，在经营活动中没有重大违法记录且在当地工商局企业信用查询中无重大违法记录。</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1.2.3具备省级（或省级以上）财政部门颁发的会计师事务所执业证书。</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1.2.4熟悉事业单位或高等院校会计制度；熟悉资产清查、核查工作程序，在最近三年内必须承接过高等院校核查审计业务工作。</w:t>
      </w:r>
    </w:p>
    <w:p>
      <w:pPr>
        <w:spacing w:line="360" w:lineRule="auto"/>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1.2.5 本项目不接受联合体投标，不允许将部分项目分包和转包。</w:t>
      </w:r>
    </w:p>
    <w:p>
      <w:pPr>
        <w:pStyle w:val="3"/>
        <w:rPr>
          <w:rFonts w:hint="eastAsia" w:ascii="仿宋" w:hAnsi="仿宋" w:eastAsia="仿宋" w:cs="仿宋"/>
          <w:sz w:val="21"/>
          <w:szCs w:val="21"/>
        </w:rPr>
      </w:pPr>
      <w:bookmarkStart w:id="52" w:name="_Toc18121_WPSOffice_Level2"/>
      <w:bookmarkStart w:id="53" w:name="_Toc10375_WPSOffice_Level2"/>
      <w:bookmarkStart w:id="54" w:name="_Toc428969727"/>
      <w:r>
        <w:rPr>
          <w:rFonts w:hint="eastAsia" w:ascii="仿宋" w:hAnsi="仿宋" w:eastAsia="仿宋" w:cs="仿宋"/>
          <w:sz w:val="21"/>
          <w:szCs w:val="21"/>
        </w:rPr>
        <w:t>1.3 竞争性谈判文件发售</w:t>
      </w:r>
      <w:bookmarkEnd w:id="52"/>
      <w:bookmarkEnd w:id="53"/>
      <w:bookmarkEnd w:id="54"/>
    </w:p>
    <w:p>
      <w:pPr>
        <w:spacing w:line="360" w:lineRule="auto"/>
        <w:ind w:firstLine="420" w:firstLineChars="200"/>
        <w:rPr>
          <w:rFonts w:hint="eastAsia" w:ascii="仿宋" w:hAnsi="仿宋" w:eastAsia="仿宋" w:cs="仿宋"/>
          <w:kern w:val="0"/>
          <w:sz w:val="21"/>
          <w:szCs w:val="21"/>
        </w:rPr>
      </w:pPr>
      <w:r>
        <w:rPr>
          <w:rFonts w:hint="eastAsia" w:ascii="仿宋" w:hAnsi="仿宋" w:eastAsia="仿宋" w:cs="仿宋"/>
          <w:sz w:val="21"/>
          <w:szCs w:val="21"/>
        </w:rPr>
        <w:t>1.3.1 被谈判人</w:t>
      </w:r>
      <w:r>
        <w:rPr>
          <w:rFonts w:hint="eastAsia" w:ascii="仿宋" w:hAnsi="仿宋" w:eastAsia="仿宋" w:cs="仿宋"/>
          <w:kern w:val="0"/>
          <w:sz w:val="21"/>
          <w:szCs w:val="21"/>
        </w:rPr>
        <w:t>必须向采购人获取竞争性谈判文件并登记备案，未向采购人获取竞争性谈判文件并登记备案的谈判人均无资格参加谈判。</w:t>
      </w:r>
    </w:p>
    <w:p>
      <w:pPr>
        <w:pStyle w:val="10"/>
        <w:spacing w:line="360" w:lineRule="auto"/>
        <w:ind w:firstLine="420" w:firstLineChars="200"/>
        <w:rPr>
          <w:rFonts w:hint="eastAsia" w:ascii="仿宋" w:hAnsi="仿宋" w:eastAsia="仿宋" w:cs="仿宋"/>
          <w:sz w:val="21"/>
          <w:szCs w:val="21"/>
          <w:highlight w:val="yellow"/>
        </w:rPr>
      </w:pPr>
      <w:r>
        <w:rPr>
          <w:rFonts w:hint="eastAsia" w:ascii="仿宋" w:hAnsi="仿宋" w:eastAsia="仿宋" w:cs="仿宋"/>
          <w:sz w:val="21"/>
          <w:szCs w:val="21"/>
        </w:rPr>
        <w:t>1.3.2 集中发售时间：</w:t>
      </w:r>
      <w:r>
        <w:rPr>
          <w:rFonts w:hint="eastAsia" w:ascii="仿宋" w:hAnsi="仿宋" w:eastAsia="仿宋" w:cs="仿宋"/>
          <w:sz w:val="21"/>
          <w:szCs w:val="21"/>
          <w:highlight w:val="yellow"/>
        </w:rPr>
        <w:t>2019年</w:t>
      </w:r>
      <w:r>
        <w:rPr>
          <w:rFonts w:hint="eastAsia" w:ascii="仿宋" w:hAnsi="仿宋" w:eastAsia="仿宋" w:cs="仿宋"/>
          <w:sz w:val="21"/>
          <w:szCs w:val="21"/>
          <w:highlight w:val="yellow"/>
          <w:lang w:val="en-US" w:eastAsia="zh-CN"/>
        </w:rPr>
        <w:t>6</w:t>
      </w:r>
      <w:r>
        <w:rPr>
          <w:rFonts w:hint="eastAsia" w:ascii="仿宋" w:hAnsi="仿宋" w:eastAsia="仿宋" w:cs="仿宋"/>
          <w:sz w:val="21"/>
          <w:szCs w:val="21"/>
          <w:highlight w:val="yellow"/>
        </w:rPr>
        <w:t>月</w:t>
      </w:r>
      <w:r>
        <w:rPr>
          <w:rFonts w:hint="eastAsia" w:ascii="仿宋" w:hAnsi="仿宋" w:eastAsia="仿宋" w:cs="仿宋"/>
          <w:sz w:val="21"/>
          <w:szCs w:val="21"/>
          <w:highlight w:val="yellow"/>
          <w:lang w:val="en-US" w:eastAsia="zh-CN"/>
        </w:rPr>
        <w:t>2</w:t>
      </w:r>
      <w:r>
        <w:rPr>
          <w:rFonts w:hint="eastAsia" w:ascii="仿宋" w:hAnsi="仿宋" w:eastAsia="仿宋" w:cs="仿宋"/>
          <w:sz w:val="21"/>
          <w:szCs w:val="21"/>
          <w:highlight w:val="yellow"/>
        </w:rPr>
        <w:t>日至2019年</w:t>
      </w:r>
      <w:r>
        <w:rPr>
          <w:rFonts w:hint="eastAsia" w:ascii="仿宋" w:hAnsi="仿宋" w:eastAsia="仿宋" w:cs="仿宋"/>
          <w:sz w:val="21"/>
          <w:szCs w:val="21"/>
          <w:highlight w:val="yellow"/>
          <w:lang w:val="en-US" w:eastAsia="zh-CN"/>
        </w:rPr>
        <w:t>6</w:t>
      </w:r>
      <w:r>
        <w:rPr>
          <w:rFonts w:hint="eastAsia" w:ascii="仿宋" w:hAnsi="仿宋" w:eastAsia="仿宋" w:cs="仿宋"/>
          <w:sz w:val="21"/>
          <w:szCs w:val="21"/>
          <w:highlight w:val="yellow"/>
        </w:rPr>
        <w:t>月</w:t>
      </w:r>
      <w:r>
        <w:rPr>
          <w:rFonts w:hint="eastAsia" w:ascii="仿宋" w:hAnsi="仿宋" w:eastAsia="仿宋" w:cs="仿宋"/>
          <w:sz w:val="21"/>
          <w:szCs w:val="21"/>
          <w:highlight w:val="yellow"/>
          <w:lang w:val="en-US" w:eastAsia="zh-CN"/>
        </w:rPr>
        <w:t>5</w:t>
      </w:r>
      <w:r>
        <w:rPr>
          <w:rFonts w:hint="eastAsia" w:ascii="仿宋" w:hAnsi="仿宋" w:eastAsia="仿宋" w:cs="仿宋"/>
          <w:sz w:val="21"/>
          <w:szCs w:val="21"/>
          <w:highlight w:val="yellow"/>
        </w:rPr>
        <w:t>日，每天（法定节假日除外）上午9:00-11:00，下午14:30-16:00。</w:t>
      </w:r>
    </w:p>
    <w:p>
      <w:pPr>
        <w:pStyle w:val="10"/>
        <w:spacing w:line="360" w:lineRule="auto"/>
        <w:ind w:firstLine="420" w:firstLineChars="200"/>
        <w:rPr>
          <w:rFonts w:hint="eastAsia" w:ascii="仿宋" w:hAnsi="仿宋" w:eastAsia="仿宋" w:cs="仿宋"/>
          <w:sz w:val="21"/>
          <w:szCs w:val="21"/>
          <w:highlight w:val="yellow"/>
        </w:rPr>
      </w:pPr>
      <w:r>
        <w:rPr>
          <w:rFonts w:hint="eastAsia" w:ascii="仿宋" w:hAnsi="仿宋" w:eastAsia="仿宋" w:cs="仿宋"/>
          <w:sz w:val="21"/>
          <w:szCs w:val="21"/>
        </w:rPr>
        <w:t>1.3.3 获取竞争性谈判文件地点：</w:t>
      </w:r>
      <w:r>
        <w:rPr>
          <w:rFonts w:hint="eastAsia" w:ascii="仿宋" w:hAnsi="仿宋" w:eastAsia="仿宋" w:cs="仿宋"/>
          <w:sz w:val="21"/>
          <w:szCs w:val="21"/>
          <w:highlight w:val="yellow"/>
        </w:rPr>
        <w:t>防灾科技学院明德楼</w:t>
      </w:r>
      <w:r>
        <w:rPr>
          <w:rFonts w:hint="eastAsia" w:ascii="仿宋" w:hAnsi="仿宋" w:eastAsia="仿宋" w:cs="仿宋"/>
          <w:sz w:val="21"/>
          <w:szCs w:val="21"/>
          <w:highlight w:val="yellow"/>
          <w:lang w:val="en-US" w:eastAsia="zh-CN"/>
        </w:rPr>
        <w:t>122</w:t>
      </w:r>
      <w:r>
        <w:rPr>
          <w:rFonts w:hint="eastAsia" w:ascii="仿宋" w:hAnsi="仿宋" w:eastAsia="仿宋" w:cs="仿宋"/>
          <w:sz w:val="21"/>
          <w:szCs w:val="21"/>
          <w:highlight w:val="yellow"/>
        </w:rPr>
        <w:t>室</w:t>
      </w:r>
    </w:p>
    <w:p>
      <w:pPr>
        <w:pStyle w:val="10"/>
        <w:spacing w:line="360" w:lineRule="auto"/>
        <w:ind w:firstLine="420" w:firstLineChars="200"/>
        <w:rPr>
          <w:rFonts w:hint="eastAsia" w:ascii="仿宋" w:hAnsi="仿宋" w:eastAsia="仿宋" w:cs="仿宋"/>
          <w:i/>
          <w:sz w:val="21"/>
          <w:szCs w:val="21"/>
        </w:rPr>
      </w:pPr>
      <w:r>
        <w:rPr>
          <w:rFonts w:hint="eastAsia" w:ascii="仿宋" w:hAnsi="仿宋" w:eastAsia="仿宋" w:cs="仿宋"/>
          <w:sz w:val="21"/>
          <w:szCs w:val="21"/>
        </w:rPr>
        <w:t>1.3.4 被谈判人在购买自行采购文件时须向采购人提供加盖公章的法人证书副本复印件。</w:t>
      </w:r>
    </w:p>
    <w:p>
      <w:pPr>
        <w:pStyle w:val="3"/>
        <w:rPr>
          <w:rFonts w:hint="eastAsia" w:ascii="仿宋" w:hAnsi="仿宋" w:eastAsia="仿宋" w:cs="仿宋"/>
          <w:sz w:val="21"/>
          <w:szCs w:val="21"/>
        </w:rPr>
      </w:pPr>
      <w:bookmarkStart w:id="55" w:name="_Toc9962_WPSOffice_Level2"/>
      <w:bookmarkStart w:id="56" w:name="_Toc428969728"/>
      <w:bookmarkStart w:id="57" w:name="_Toc20761_WPSOffice_Level2"/>
      <w:r>
        <w:rPr>
          <w:rFonts w:hint="eastAsia" w:ascii="仿宋" w:hAnsi="仿宋" w:eastAsia="仿宋" w:cs="仿宋"/>
          <w:sz w:val="21"/>
          <w:szCs w:val="21"/>
        </w:rPr>
        <w:t>1.4 谈判</w:t>
      </w:r>
      <w:bookmarkEnd w:id="55"/>
      <w:bookmarkEnd w:id="56"/>
      <w:bookmarkEnd w:id="57"/>
    </w:p>
    <w:p>
      <w:pPr>
        <w:pStyle w:val="1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1.4.1 应答文件递交、截止的时间和地点</w:t>
      </w:r>
    </w:p>
    <w:p>
      <w:pPr>
        <w:pStyle w:val="1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1.4.1.1 递交时间：</w:t>
      </w:r>
      <w:r>
        <w:rPr>
          <w:rFonts w:hint="eastAsia" w:ascii="仿宋" w:hAnsi="仿宋" w:eastAsia="仿宋" w:cs="仿宋"/>
          <w:sz w:val="21"/>
          <w:szCs w:val="21"/>
          <w:highlight w:val="yellow"/>
        </w:rPr>
        <w:t>2019年</w:t>
      </w:r>
      <w:r>
        <w:rPr>
          <w:rFonts w:hint="eastAsia" w:ascii="仿宋" w:hAnsi="仿宋" w:eastAsia="仿宋" w:cs="仿宋"/>
          <w:sz w:val="21"/>
          <w:szCs w:val="21"/>
          <w:highlight w:val="yellow"/>
          <w:lang w:val="en-US" w:eastAsia="zh-CN"/>
        </w:rPr>
        <w:t>6</w:t>
      </w:r>
      <w:r>
        <w:rPr>
          <w:rFonts w:hint="eastAsia" w:ascii="仿宋" w:hAnsi="仿宋" w:eastAsia="仿宋" w:cs="仿宋"/>
          <w:sz w:val="21"/>
          <w:szCs w:val="21"/>
          <w:highlight w:val="yellow"/>
        </w:rPr>
        <w:t>月</w:t>
      </w:r>
      <w:r>
        <w:rPr>
          <w:rFonts w:hint="eastAsia" w:ascii="仿宋" w:hAnsi="仿宋" w:eastAsia="仿宋" w:cs="仿宋"/>
          <w:sz w:val="21"/>
          <w:szCs w:val="21"/>
          <w:highlight w:val="yellow"/>
          <w:lang w:val="en-US" w:eastAsia="zh-CN"/>
        </w:rPr>
        <w:t>6</w:t>
      </w:r>
      <w:r>
        <w:rPr>
          <w:rFonts w:hint="eastAsia" w:ascii="仿宋" w:hAnsi="仿宋" w:eastAsia="仿宋" w:cs="仿宋"/>
          <w:sz w:val="21"/>
          <w:szCs w:val="21"/>
          <w:highlight w:val="yellow"/>
        </w:rPr>
        <w:t>日1</w:t>
      </w:r>
      <w:r>
        <w:rPr>
          <w:rFonts w:hint="eastAsia" w:ascii="仿宋" w:hAnsi="仿宋" w:eastAsia="仿宋" w:cs="仿宋"/>
          <w:sz w:val="21"/>
          <w:szCs w:val="21"/>
          <w:highlight w:val="yellow"/>
          <w:lang w:val="en-US" w:eastAsia="zh-CN"/>
        </w:rPr>
        <w:t>0</w:t>
      </w:r>
      <w:r>
        <w:rPr>
          <w:rFonts w:hint="eastAsia" w:ascii="仿宋" w:hAnsi="仿宋" w:eastAsia="仿宋" w:cs="仿宋"/>
          <w:sz w:val="21"/>
          <w:szCs w:val="21"/>
          <w:highlight w:val="yellow"/>
        </w:rPr>
        <w:t>：00时。</w:t>
      </w:r>
    </w:p>
    <w:p>
      <w:pPr>
        <w:pStyle w:val="10"/>
        <w:spacing w:line="360" w:lineRule="auto"/>
        <w:ind w:firstLine="420" w:firstLineChars="200"/>
        <w:rPr>
          <w:rFonts w:hint="eastAsia" w:ascii="仿宋" w:hAnsi="仿宋" w:eastAsia="仿宋" w:cs="仿宋"/>
          <w:sz w:val="21"/>
          <w:szCs w:val="21"/>
          <w:highlight w:val="yellow"/>
        </w:rPr>
      </w:pPr>
      <w:r>
        <w:rPr>
          <w:rFonts w:hint="eastAsia" w:ascii="仿宋" w:hAnsi="仿宋" w:eastAsia="仿宋" w:cs="仿宋"/>
          <w:sz w:val="21"/>
          <w:szCs w:val="21"/>
        </w:rPr>
        <w:t>1.4.1.2 截止时间：2019年</w:t>
      </w:r>
      <w:r>
        <w:rPr>
          <w:rFonts w:hint="eastAsia" w:ascii="仿宋" w:hAnsi="仿宋" w:eastAsia="仿宋" w:cs="仿宋"/>
          <w:sz w:val="21"/>
          <w:szCs w:val="21"/>
          <w:lang w:val="en-US" w:eastAsia="zh-CN"/>
        </w:rPr>
        <w:t>6</w:t>
      </w:r>
      <w:r>
        <w:rPr>
          <w:rFonts w:hint="eastAsia" w:ascii="仿宋" w:hAnsi="仿宋" w:eastAsia="仿宋" w:cs="仿宋"/>
          <w:sz w:val="21"/>
          <w:szCs w:val="21"/>
        </w:rPr>
        <w:t>月</w:t>
      </w:r>
      <w:r>
        <w:rPr>
          <w:rFonts w:hint="eastAsia" w:ascii="仿宋" w:hAnsi="仿宋" w:eastAsia="仿宋" w:cs="仿宋"/>
          <w:sz w:val="21"/>
          <w:szCs w:val="21"/>
          <w:lang w:val="en-US" w:eastAsia="zh-CN"/>
        </w:rPr>
        <w:t>6</w:t>
      </w:r>
      <w:r>
        <w:rPr>
          <w:rFonts w:hint="eastAsia" w:ascii="仿宋" w:hAnsi="仿宋" w:eastAsia="仿宋" w:cs="仿宋"/>
          <w:sz w:val="21"/>
          <w:szCs w:val="21"/>
        </w:rPr>
        <w:t>日</w:t>
      </w:r>
      <w:r>
        <w:rPr>
          <w:rFonts w:hint="eastAsia" w:ascii="仿宋" w:hAnsi="仿宋" w:eastAsia="仿宋" w:cs="仿宋"/>
          <w:sz w:val="21"/>
          <w:szCs w:val="21"/>
          <w:lang w:val="en-US" w:eastAsia="zh-CN"/>
        </w:rPr>
        <w:t>10</w:t>
      </w:r>
      <w:r>
        <w:rPr>
          <w:rFonts w:hint="eastAsia" w:ascii="仿宋" w:hAnsi="仿宋" w:eastAsia="仿宋" w:cs="仿宋"/>
          <w:sz w:val="21"/>
          <w:szCs w:val="21"/>
        </w:rPr>
        <w:t>：00时</w:t>
      </w:r>
      <w:r>
        <w:rPr>
          <w:rFonts w:hint="eastAsia" w:ascii="仿宋" w:hAnsi="仿宋" w:eastAsia="仿宋" w:cs="仿宋"/>
          <w:sz w:val="21"/>
          <w:szCs w:val="21"/>
          <w:highlight w:val="yellow"/>
        </w:rPr>
        <w:t>，超过截止时间递交应答文件将不予受理。</w:t>
      </w:r>
    </w:p>
    <w:p>
      <w:pPr>
        <w:pStyle w:val="1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1.4.1.3 递交地点：</w:t>
      </w:r>
      <w:r>
        <w:rPr>
          <w:rFonts w:hint="eastAsia" w:ascii="仿宋" w:hAnsi="仿宋" w:eastAsia="仿宋" w:cs="仿宋"/>
          <w:sz w:val="21"/>
          <w:szCs w:val="21"/>
          <w:highlight w:val="yellow"/>
        </w:rPr>
        <w:t>防灾科技学院明德楼231室</w:t>
      </w:r>
    </w:p>
    <w:p>
      <w:pPr>
        <w:pStyle w:val="1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1.4.2 谈判时间和地点</w:t>
      </w:r>
    </w:p>
    <w:p>
      <w:pPr>
        <w:pStyle w:val="10"/>
        <w:spacing w:line="360" w:lineRule="auto"/>
        <w:ind w:firstLine="420" w:firstLineChars="200"/>
        <w:rPr>
          <w:rFonts w:hint="eastAsia" w:ascii="仿宋" w:hAnsi="仿宋" w:eastAsia="仿宋" w:cs="仿宋"/>
          <w:sz w:val="21"/>
          <w:szCs w:val="21"/>
          <w:highlight w:val="yellow"/>
        </w:rPr>
      </w:pPr>
      <w:r>
        <w:rPr>
          <w:rFonts w:hint="eastAsia" w:ascii="仿宋" w:hAnsi="仿宋" w:eastAsia="仿宋" w:cs="仿宋"/>
          <w:sz w:val="21"/>
          <w:szCs w:val="21"/>
        </w:rPr>
        <w:t>1.4.2.1 谈判时间：</w:t>
      </w:r>
      <w:r>
        <w:rPr>
          <w:rFonts w:hint="eastAsia" w:ascii="仿宋" w:hAnsi="仿宋" w:eastAsia="仿宋" w:cs="仿宋"/>
          <w:sz w:val="21"/>
          <w:szCs w:val="21"/>
          <w:highlight w:val="yellow"/>
        </w:rPr>
        <w:t>2019年</w:t>
      </w:r>
      <w:r>
        <w:rPr>
          <w:rFonts w:hint="eastAsia" w:ascii="仿宋" w:hAnsi="仿宋" w:eastAsia="仿宋" w:cs="仿宋"/>
          <w:sz w:val="21"/>
          <w:szCs w:val="21"/>
          <w:highlight w:val="yellow"/>
          <w:lang w:val="en-US" w:eastAsia="zh-CN"/>
        </w:rPr>
        <w:t>6</w:t>
      </w:r>
      <w:r>
        <w:rPr>
          <w:rFonts w:hint="eastAsia" w:ascii="仿宋" w:hAnsi="仿宋" w:eastAsia="仿宋" w:cs="仿宋"/>
          <w:sz w:val="21"/>
          <w:szCs w:val="21"/>
          <w:highlight w:val="yellow"/>
        </w:rPr>
        <w:t>月</w:t>
      </w:r>
      <w:r>
        <w:rPr>
          <w:rFonts w:hint="eastAsia" w:ascii="仿宋" w:hAnsi="仿宋" w:eastAsia="仿宋" w:cs="仿宋"/>
          <w:sz w:val="21"/>
          <w:szCs w:val="21"/>
          <w:highlight w:val="yellow"/>
          <w:lang w:val="en-US" w:eastAsia="zh-CN"/>
        </w:rPr>
        <w:t>6</w:t>
      </w:r>
      <w:r>
        <w:rPr>
          <w:rFonts w:hint="eastAsia" w:ascii="仿宋" w:hAnsi="仿宋" w:eastAsia="仿宋" w:cs="仿宋"/>
          <w:sz w:val="21"/>
          <w:szCs w:val="21"/>
          <w:highlight w:val="yellow"/>
        </w:rPr>
        <w:t>日</w:t>
      </w:r>
      <w:r>
        <w:rPr>
          <w:rFonts w:hint="eastAsia" w:ascii="仿宋" w:hAnsi="仿宋" w:eastAsia="仿宋" w:cs="仿宋"/>
          <w:sz w:val="21"/>
          <w:szCs w:val="21"/>
          <w:highlight w:val="yellow"/>
          <w:lang w:val="en-US" w:eastAsia="zh-CN"/>
        </w:rPr>
        <w:t>10</w:t>
      </w:r>
      <w:r>
        <w:rPr>
          <w:rFonts w:hint="eastAsia" w:ascii="仿宋" w:hAnsi="仿宋" w:eastAsia="仿宋" w:cs="仿宋"/>
          <w:sz w:val="21"/>
          <w:szCs w:val="21"/>
          <w:highlight w:val="yellow"/>
        </w:rPr>
        <w:t>：00时，届时请各被谈判人派代表出席谈判会议。</w:t>
      </w:r>
    </w:p>
    <w:p>
      <w:pPr>
        <w:pStyle w:val="10"/>
        <w:spacing w:line="360" w:lineRule="auto"/>
        <w:ind w:firstLine="420" w:firstLineChars="200"/>
        <w:rPr>
          <w:rFonts w:hint="eastAsia" w:ascii="仿宋" w:hAnsi="仿宋" w:eastAsia="仿宋" w:cs="仿宋"/>
          <w:sz w:val="21"/>
          <w:szCs w:val="21"/>
          <w:highlight w:val="yellow"/>
        </w:rPr>
      </w:pPr>
      <w:r>
        <w:rPr>
          <w:rFonts w:hint="eastAsia" w:ascii="仿宋" w:hAnsi="仿宋" w:eastAsia="仿宋" w:cs="仿宋"/>
          <w:sz w:val="21"/>
          <w:szCs w:val="21"/>
        </w:rPr>
        <w:t>1.4.2.2 谈判地点：</w:t>
      </w:r>
      <w:r>
        <w:rPr>
          <w:rFonts w:hint="eastAsia" w:ascii="仿宋" w:hAnsi="仿宋" w:eastAsia="仿宋" w:cs="仿宋"/>
          <w:sz w:val="21"/>
          <w:szCs w:val="21"/>
          <w:highlight w:val="yellow"/>
        </w:rPr>
        <w:t>防灾科技学院明德楼231室</w:t>
      </w:r>
    </w:p>
    <w:p>
      <w:pPr>
        <w:rPr>
          <w:rFonts w:hint="eastAsia" w:ascii="仿宋" w:hAnsi="仿宋" w:eastAsia="仿宋" w:cs="仿宋"/>
          <w:sz w:val="21"/>
          <w:szCs w:val="21"/>
        </w:rPr>
      </w:pPr>
    </w:p>
    <w:p>
      <w:pPr>
        <w:pStyle w:val="2"/>
        <w:spacing w:before="312" w:after="312"/>
        <w:rPr>
          <w:rFonts w:hint="eastAsia" w:ascii="仿宋" w:hAnsi="仿宋" w:eastAsia="仿宋" w:cs="仿宋"/>
          <w:sz w:val="21"/>
          <w:szCs w:val="21"/>
        </w:rPr>
      </w:pPr>
      <w:bookmarkStart w:id="58" w:name="_Toc24391_WPSOffice_Level1"/>
      <w:bookmarkStart w:id="59" w:name="_Toc428969730"/>
      <w:bookmarkStart w:id="60" w:name="_Toc32756_WPSOffice_Level1"/>
      <w:bookmarkStart w:id="61" w:name="_Toc218315935"/>
      <w:r>
        <w:rPr>
          <w:rFonts w:hint="eastAsia" w:ascii="仿宋" w:hAnsi="仿宋" w:eastAsia="仿宋" w:cs="仿宋"/>
          <w:sz w:val="21"/>
          <w:szCs w:val="21"/>
        </w:rPr>
        <w:t>第二部分  被谈判人须知</w:t>
      </w:r>
      <w:bookmarkEnd w:id="58"/>
      <w:bookmarkEnd w:id="59"/>
      <w:bookmarkEnd w:id="60"/>
      <w:bookmarkEnd w:id="61"/>
    </w:p>
    <w:p>
      <w:pPr>
        <w:pStyle w:val="29"/>
        <w:spacing w:before="0" w:beforeAutospacing="0" w:after="0" w:afterAutospacing="0"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被谈判人须认真阅读下列须知，并予以认真遵守。被谈判人不按竞争性谈判文件要求提供应答文件和相关资料的，可能导致谈判被拒绝。</w:t>
      </w:r>
    </w:p>
    <w:p>
      <w:pPr>
        <w:pStyle w:val="3"/>
        <w:rPr>
          <w:rFonts w:hint="eastAsia" w:ascii="仿宋" w:hAnsi="仿宋" w:eastAsia="仿宋" w:cs="仿宋"/>
          <w:sz w:val="21"/>
          <w:szCs w:val="21"/>
        </w:rPr>
      </w:pPr>
      <w:bookmarkStart w:id="62" w:name="_Toc218315936"/>
      <w:bookmarkStart w:id="63" w:name="_Toc428969731"/>
      <w:bookmarkStart w:id="64" w:name="_Toc18852_WPSOffice_Level2"/>
      <w:bookmarkStart w:id="65" w:name="_Toc17181_WPSOffice_Level2"/>
      <w:r>
        <w:rPr>
          <w:rFonts w:hint="eastAsia" w:ascii="仿宋" w:hAnsi="仿宋" w:eastAsia="仿宋" w:cs="仿宋"/>
          <w:sz w:val="21"/>
          <w:szCs w:val="21"/>
        </w:rPr>
        <w:t xml:space="preserve">2.1 </w:t>
      </w:r>
      <w:bookmarkEnd w:id="62"/>
      <w:r>
        <w:rPr>
          <w:rFonts w:hint="eastAsia" w:ascii="仿宋" w:hAnsi="仿宋" w:eastAsia="仿宋" w:cs="仿宋"/>
          <w:sz w:val="21"/>
          <w:szCs w:val="21"/>
        </w:rPr>
        <w:t>被谈判人</w:t>
      </w:r>
      <w:bookmarkEnd w:id="63"/>
      <w:bookmarkEnd w:id="64"/>
      <w:bookmarkEnd w:id="65"/>
    </w:p>
    <w:p>
      <w:pPr>
        <w:pStyle w:val="5"/>
        <w:autoSpaceDE/>
        <w:autoSpaceDN/>
        <w:spacing w:before="0" w:after="0" w:line="360" w:lineRule="auto"/>
        <w:ind w:firstLine="482"/>
        <w:textAlignment w:val="baseline"/>
        <w:rPr>
          <w:rFonts w:hint="eastAsia" w:ascii="仿宋" w:hAnsi="仿宋" w:eastAsia="仿宋" w:cs="仿宋"/>
          <w:sz w:val="21"/>
          <w:szCs w:val="21"/>
        </w:rPr>
      </w:pPr>
      <w:bookmarkStart w:id="66" w:name="_Toc218315937"/>
      <w:bookmarkStart w:id="67" w:name="_Toc218315940"/>
      <w:r>
        <w:rPr>
          <w:rFonts w:hint="eastAsia" w:ascii="仿宋" w:hAnsi="仿宋" w:eastAsia="仿宋" w:cs="仿宋"/>
          <w:sz w:val="21"/>
          <w:szCs w:val="21"/>
        </w:rPr>
        <w:t>2.1.1 合格被谈判人的条件</w:t>
      </w:r>
      <w:bookmarkEnd w:id="66"/>
    </w:p>
    <w:p>
      <w:pPr>
        <w:spacing w:line="360" w:lineRule="auto"/>
        <w:ind w:left="480"/>
        <w:rPr>
          <w:rFonts w:hint="eastAsia" w:ascii="仿宋" w:hAnsi="仿宋" w:eastAsia="仿宋" w:cs="仿宋"/>
          <w:sz w:val="21"/>
          <w:szCs w:val="21"/>
        </w:rPr>
      </w:pPr>
      <w:r>
        <w:rPr>
          <w:rFonts w:hint="eastAsia" w:ascii="仿宋" w:hAnsi="仿宋" w:eastAsia="仿宋" w:cs="仿宋"/>
          <w:sz w:val="21"/>
          <w:szCs w:val="21"/>
        </w:rPr>
        <w:t>具备第一部分1.2规定资格的法人为合格的被谈判人。</w:t>
      </w:r>
    </w:p>
    <w:p>
      <w:pPr>
        <w:pStyle w:val="5"/>
        <w:autoSpaceDE/>
        <w:autoSpaceDN/>
        <w:spacing w:before="0" w:after="0" w:line="360" w:lineRule="auto"/>
        <w:ind w:firstLine="482"/>
        <w:textAlignment w:val="baseline"/>
        <w:rPr>
          <w:rFonts w:hint="eastAsia" w:ascii="仿宋" w:hAnsi="仿宋" w:eastAsia="仿宋" w:cs="仿宋"/>
          <w:sz w:val="21"/>
          <w:szCs w:val="21"/>
        </w:rPr>
      </w:pPr>
      <w:bookmarkStart w:id="68" w:name="_Toc218315938"/>
      <w:r>
        <w:rPr>
          <w:rFonts w:hint="eastAsia" w:ascii="仿宋" w:hAnsi="仿宋" w:eastAsia="仿宋" w:cs="仿宋"/>
          <w:sz w:val="21"/>
          <w:szCs w:val="21"/>
        </w:rPr>
        <w:t>2.1.2被谈判人</w:t>
      </w:r>
      <w:bookmarkEnd w:id="68"/>
      <w:r>
        <w:rPr>
          <w:rFonts w:hint="eastAsia" w:ascii="仿宋" w:hAnsi="仿宋" w:eastAsia="仿宋" w:cs="仿宋"/>
          <w:sz w:val="21"/>
          <w:szCs w:val="21"/>
        </w:rPr>
        <w:t>委托</w:t>
      </w:r>
    </w:p>
    <w:p>
      <w:pPr>
        <w:spacing w:line="360" w:lineRule="auto"/>
        <w:ind w:left="14" w:firstLine="420" w:firstLineChars="200"/>
        <w:rPr>
          <w:rFonts w:hint="eastAsia" w:ascii="仿宋" w:hAnsi="仿宋" w:eastAsia="仿宋" w:cs="仿宋"/>
          <w:color w:val="000000"/>
          <w:sz w:val="21"/>
          <w:szCs w:val="21"/>
          <w:highlight w:val="yellow"/>
        </w:rPr>
      </w:pPr>
      <w:r>
        <w:rPr>
          <w:rFonts w:hint="eastAsia" w:ascii="仿宋" w:hAnsi="仿宋" w:eastAsia="仿宋" w:cs="仿宋"/>
          <w:sz w:val="21"/>
          <w:szCs w:val="21"/>
        </w:rPr>
        <w:t>2.1.2.1 被谈判人代表为法定代表人的，递交应答文件时应出示其身份证原件和《法定代表人资格证明书》（式样见第五部分</w:t>
      </w:r>
      <w:r>
        <w:rPr>
          <w:rFonts w:hint="eastAsia" w:ascii="仿宋" w:hAnsi="仿宋" w:eastAsia="仿宋" w:cs="仿宋"/>
          <w:sz w:val="21"/>
          <w:szCs w:val="21"/>
          <w:highlight w:val="yellow"/>
        </w:rPr>
        <w:t>5.2.1）；非法定代表人的，除出示其身份证原件外，还须持有《法定代表人资格证明书》和《法定代表人授权委托书》（式样见第五</w:t>
      </w:r>
      <w:r>
        <w:rPr>
          <w:rFonts w:hint="eastAsia" w:ascii="仿宋" w:hAnsi="仿宋" w:eastAsia="仿宋" w:cs="仿宋"/>
          <w:color w:val="000000"/>
          <w:sz w:val="21"/>
          <w:szCs w:val="21"/>
          <w:highlight w:val="yellow"/>
        </w:rPr>
        <w:t>部分5.2.2）。</w:t>
      </w:r>
    </w:p>
    <w:p>
      <w:pPr>
        <w:spacing w:line="360" w:lineRule="auto"/>
        <w:ind w:left="14"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2.1.2.2 </w:t>
      </w:r>
      <w:r>
        <w:rPr>
          <w:rFonts w:hint="eastAsia" w:ascii="仿宋" w:hAnsi="仿宋" w:eastAsia="仿宋" w:cs="仿宋"/>
          <w:sz w:val="21"/>
          <w:szCs w:val="21"/>
        </w:rPr>
        <w:t>被谈判人</w:t>
      </w:r>
      <w:r>
        <w:rPr>
          <w:rFonts w:hint="eastAsia" w:ascii="仿宋" w:hAnsi="仿宋" w:eastAsia="仿宋" w:cs="仿宋"/>
          <w:color w:val="000000"/>
          <w:sz w:val="21"/>
          <w:szCs w:val="21"/>
        </w:rPr>
        <w:t>代表未按照2.1.2.1条款要求参加谈判会议的，采购人有权拒绝其谈判。</w:t>
      </w:r>
    </w:p>
    <w:p>
      <w:pPr>
        <w:pStyle w:val="5"/>
        <w:autoSpaceDE/>
        <w:autoSpaceDN/>
        <w:spacing w:before="0" w:after="0" w:line="360" w:lineRule="auto"/>
        <w:ind w:firstLine="482"/>
        <w:textAlignment w:val="baseline"/>
        <w:rPr>
          <w:rFonts w:hint="eastAsia" w:ascii="仿宋" w:hAnsi="仿宋" w:eastAsia="仿宋" w:cs="仿宋"/>
          <w:color w:val="000000"/>
          <w:sz w:val="21"/>
          <w:szCs w:val="21"/>
        </w:rPr>
      </w:pPr>
      <w:bookmarkStart w:id="69" w:name="_Toc218315939"/>
      <w:r>
        <w:rPr>
          <w:rFonts w:hint="eastAsia" w:ascii="仿宋" w:hAnsi="仿宋" w:eastAsia="仿宋" w:cs="仿宋"/>
          <w:color w:val="000000"/>
          <w:sz w:val="21"/>
          <w:szCs w:val="21"/>
        </w:rPr>
        <w:t>2.1.3 投标费用</w:t>
      </w:r>
      <w:bookmarkEnd w:id="69"/>
    </w:p>
    <w:p>
      <w:pPr>
        <w:spacing w:line="360" w:lineRule="auto"/>
        <w:ind w:left="15" w:leftChars="7" w:firstLine="420" w:firstLineChars="200"/>
        <w:rPr>
          <w:rFonts w:hint="eastAsia" w:ascii="仿宋" w:hAnsi="仿宋" w:eastAsia="仿宋" w:cs="仿宋"/>
          <w:sz w:val="21"/>
          <w:szCs w:val="21"/>
        </w:rPr>
      </w:pPr>
      <w:r>
        <w:rPr>
          <w:rFonts w:hint="eastAsia" w:ascii="仿宋" w:hAnsi="仿宋" w:eastAsia="仿宋" w:cs="仿宋"/>
          <w:sz w:val="21"/>
          <w:szCs w:val="21"/>
        </w:rPr>
        <w:t>被谈判人自行承担参加投标有关的全部费用。</w:t>
      </w:r>
    </w:p>
    <w:p>
      <w:pPr>
        <w:pStyle w:val="3"/>
        <w:rPr>
          <w:rFonts w:hint="eastAsia" w:ascii="仿宋" w:hAnsi="仿宋" w:eastAsia="仿宋" w:cs="仿宋"/>
          <w:sz w:val="21"/>
          <w:szCs w:val="21"/>
        </w:rPr>
      </w:pPr>
      <w:bookmarkStart w:id="70" w:name="_Toc19138_WPSOffice_Level2"/>
      <w:bookmarkStart w:id="71" w:name="_Toc26977_WPSOffice_Level2"/>
      <w:bookmarkStart w:id="72" w:name="_Toc428969732"/>
      <w:r>
        <w:rPr>
          <w:rFonts w:hint="eastAsia" w:ascii="仿宋" w:hAnsi="仿宋" w:eastAsia="仿宋" w:cs="仿宋"/>
          <w:sz w:val="21"/>
          <w:szCs w:val="21"/>
        </w:rPr>
        <w:t xml:space="preserve">2.2 </w:t>
      </w:r>
      <w:bookmarkEnd w:id="67"/>
      <w:r>
        <w:rPr>
          <w:rFonts w:hint="eastAsia" w:ascii="仿宋" w:hAnsi="仿宋" w:eastAsia="仿宋" w:cs="仿宋"/>
          <w:sz w:val="21"/>
          <w:szCs w:val="21"/>
        </w:rPr>
        <w:t>竞争性谈判文件</w:t>
      </w:r>
      <w:bookmarkEnd w:id="70"/>
      <w:bookmarkEnd w:id="71"/>
      <w:bookmarkEnd w:id="72"/>
    </w:p>
    <w:p>
      <w:pPr>
        <w:pStyle w:val="5"/>
        <w:ind w:firstLine="482"/>
        <w:rPr>
          <w:rFonts w:hint="eastAsia" w:ascii="仿宋" w:hAnsi="仿宋" w:eastAsia="仿宋" w:cs="仿宋"/>
          <w:sz w:val="21"/>
          <w:szCs w:val="21"/>
        </w:rPr>
      </w:pPr>
      <w:bookmarkStart w:id="73" w:name="_Toc218315941"/>
      <w:r>
        <w:rPr>
          <w:rFonts w:hint="eastAsia" w:ascii="仿宋" w:hAnsi="仿宋" w:eastAsia="仿宋" w:cs="仿宋"/>
          <w:sz w:val="21"/>
          <w:szCs w:val="21"/>
        </w:rPr>
        <w:t xml:space="preserve">2.2.1 </w:t>
      </w:r>
      <w:bookmarkEnd w:id="73"/>
      <w:r>
        <w:rPr>
          <w:rFonts w:hint="eastAsia" w:ascii="仿宋" w:hAnsi="仿宋" w:eastAsia="仿宋" w:cs="仿宋"/>
          <w:sz w:val="21"/>
          <w:szCs w:val="21"/>
        </w:rPr>
        <w:t>竞争性谈判文件</w:t>
      </w:r>
    </w:p>
    <w:p>
      <w:pPr>
        <w:pStyle w:val="29"/>
        <w:spacing w:before="0" w:beforeAutospacing="0" w:after="0" w:afterAutospacing="0"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竞争性谈判文件包括谈判邀请、被谈判人须知、采购内容及要求</w:t>
      </w:r>
      <w:r>
        <w:rPr>
          <w:rFonts w:hint="eastAsia" w:ascii="仿宋" w:hAnsi="仿宋" w:eastAsia="仿宋" w:cs="仿宋"/>
          <w:sz w:val="21"/>
          <w:szCs w:val="21"/>
          <w:highlight w:val="yellow"/>
        </w:rPr>
        <w:t>、合同格式及主要条款</w:t>
      </w:r>
      <w:r>
        <w:rPr>
          <w:rFonts w:hint="eastAsia" w:ascii="仿宋" w:hAnsi="仿宋" w:eastAsia="仿宋" w:cs="仿宋"/>
          <w:sz w:val="21"/>
          <w:szCs w:val="21"/>
        </w:rPr>
        <w:t>、应答文件内容及式样等内容。</w:t>
      </w:r>
    </w:p>
    <w:p>
      <w:pPr>
        <w:pStyle w:val="5"/>
        <w:ind w:firstLine="482"/>
        <w:rPr>
          <w:rFonts w:hint="eastAsia" w:ascii="仿宋" w:hAnsi="仿宋" w:eastAsia="仿宋" w:cs="仿宋"/>
          <w:bCs/>
          <w:sz w:val="21"/>
          <w:szCs w:val="21"/>
        </w:rPr>
      </w:pPr>
      <w:bookmarkStart w:id="74" w:name="_Toc218315942"/>
      <w:r>
        <w:rPr>
          <w:rFonts w:hint="eastAsia" w:ascii="仿宋" w:hAnsi="仿宋" w:eastAsia="仿宋" w:cs="仿宋"/>
          <w:sz w:val="21"/>
          <w:szCs w:val="21"/>
        </w:rPr>
        <w:t>2.2.2竞争性谈判文件的澄清</w:t>
      </w:r>
      <w:bookmarkEnd w:id="74"/>
    </w:p>
    <w:p>
      <w:pPr>
        <w:pStyle w:val="29"/>
        <w:spacing w:before="0" w:beforeAutospacing="0" w:after="0" w:afterAutospacing="0"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2.2.2.1被谈判人对竞争性谈判文件如有疑点要求澄清，或认为有必要与采购人进行沟通时，应于谈判日期5天之前以书面形式告知采购人。如果采购人认为需要答复的，在答复相关被谈判人的同时，分发给取得同一竞争性谈判文件的所有被谈判人。</w:t>
      </w:r>
    </w:p>
    <w:p>
      <w:pPr>
        <w:pStyle w:val="29"/>
        <w:spacing w:before="0" w:beforeAutospacing="0" w:after="0" w:afterAutospacing="0"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2.2.2.2 被谈判人已经参与谈判，并于谈判后对竞争性谈判文件提出质疑的，其质疑为无效质疑。</w:t>
      </w:r>
    </w:p>
    <w:p>
      <w:pPr>
        <w:pStyle w:val="5"/>
        <w:ind w:firstLine="482"/>
        <w:rPr>
          <w:rFonts w:hint="eastAsia" w:ascii="仿宋" w:hAnsi="仿宋" w:eastAsia="仿宋" w:cs="仿宋"/>
          <w:bCs/>
          <w:sz w:val="21"/>
          <w:szCs w:val="21"/>
        </w:rPr>
      </w:pPr>
      <w:bookmarkStart w:id="75" w:name="_Toc218315943"/>
      <w:r>
        <w:rPr>
          <w:rFonts w:hint="eastAsia" w:ascii="仿宋" w:hAnsi="仿宋" w:eastAsia="仿宋" w:cs="仿宋"/>
          <w:sz w:val="21"/>
          <w:szCs w:val="21"/>
        </w:rPr>
        <w:t>2.2.3竞争性谈判文件的修改</w:t>
      </w:r>
      <w:bookmarkEnd w:id="75"/>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2.2.3.1 在谈判截止时间3天前，采购人可以采用补充通知的方式对竞争性谈判文件进行必要的修改和补充。</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2.2.3.2 对竞争性谈判文件的修改，将以书面形式通知已购买竞争性谈判文件的所有被谈判人。补充文件将作为竞争性谈判文件的组成部分，对采购人和所有被谈判人均有约束力。</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2.2.3.3 为使被谈判人有足够时间按竞争性谈判文件的修改要求修正应答文件，采购人可酌情推迟谈判的截止日期，并将此变更通知所有被谈判人。</w:t>
      </w:r>
    </w:p>
    <w:p>
      <w:pPr>
        <w:pStyle w:val="3"/>
        <w:rPr>
          <w:rFonts w:hint="eastAsia" w:ascii="仿宋" w:hAnsi="仿宋" w:eastAsia="仿宋" w:cs="仿宋"/>
          <w:sz w:val="21"/>
          <w:szCs w:val="21"/>
        </w:rPr>
      </w:pPr>
      <w:bookmarkStart w:id="76" w:name="_Toc218315944"/>
      <w:bookmarkStart w:id="77" w:name="_Toc812_WPSOffice_Level2"/>
      <w:bookmarkStart w:id="78" w:name="_Toc428969733"/>
      <w:bookmarkStart w:id="79" w:name="_Toc13208_WPSOffice_Level2"/>
      <w:r>
        <w:rPr>
          <w:rFonts w:hint="eastAsia" w:ascii="仿宋" w:hAnsi="仿宋" w:eastAsia="仿宋" w:cs="仿宋"/>
          <w:sz w:val="21"/>
          <w:szCs w:val="21"/>
        </w:rPr>
        <w:t xml:space="preserve">2.3 </w:t>
      </w:r>
      <w:bookmarkEnd w:id="76"/>
      <w:r>
        <w:rPr>
          <w:rFonts w:hint="eastAsia" w:ascii="仿宋" w:hAnsi="仿宋" w:eastAsia="仿宋" w:cs="仿宋"/>
          <w:sz w:val="21"/>
          <w:szCs w:val="21"/>
        </w:rPr>
        <w:t>应答文件</w:t>
      </w:r>
      <w:bookmarkEnd w:id="77"/>
      <w:bookmarkEnd w:id="78"/>
      <w:bookmarkEnd w:id="79"/>
    </w:p>
    <w:p>
      <w:pPr>
        <w:pStyle w:val="5"/>
        <w:ind w:firstLine="482"/>
        <w:rPr>
          <w:rFonts w:hint="eastAsia" w:ascii="仿宋" w:hAnsi="仿宋" w:eastAsia="仿宋" w:cs="仿宋"/>
          <w:sz w:val="21"/>
          <w:szCs w:val="21"/>
        </w:rPr>
      </w:pPr>
      <w:bookmarkStart w:id="80" w:name="_Toc218315945"/>
      <w:r>
        <w:rPr>
          <w:rFonts w:hint="eastAsia" w:ascii="仿宋" w:hAnsi="仿宋" w:eastAsia="仿宋" w:cs="仿宋"/>
          <w:sz w:val="21"/>
          <w:szCs w:val="21"/>
        </w:rPr>
        <w:t>2.3.1 应答文件的语言及计量单位</w:t>
      </w:r>
      <w:bookmarkEnd w:id="80"/>
    </w:p>
    <w:p>
      <w:pPr>
        <w:spacing w:line="360" w:lineRule="auto"/>
        <w:ind w:left="1" w:firstLine="420" w:firstLineChars="200"/>
        <w:rPr>
          <w:rFonts w:hint="eastAsia" w:ascii="仿宋" w:hAnsi="仿宋" w:eastAsia="仿宋" w:cs="仿宋"/>
          <w:sz w:val="21"/>
          <w:szCs w:val="21"/>
        </w:rPr>
      </w:pPr>
      <w:r>
        <w:rPr>
          <w:rFonts w:hint="eastAsia" w:ascii="仿宋" w:hAnsi="仿宋" w:eastAsia="仿宋" w:cs="仿宋"/>
          <w:sz w:val="21"/>
          <w:szCs w:val="21"/>
        </w:rPr>
        <w:t>2.3.1.1 被谈判人提交的应答文件及被谈判人与采购人之间所有来往函电文件均应采用中文简体。</w:t>
      </w:r>
    </w:p>
    <w:p>
      <w:pPr>
        <w:spacing w:line="360" w:lineRule="auto"/>
        <w:ind w:left="1" w:firstLine="420" w:firstLineChars="200"/>
        <w:rPr>
          <w:rFonts w:hint="eastAsia" w:ascii="仿宋" w:hAnsi="仿宋" w:eastAsia="仿宋" w:cs="仿宋"/>
          <w:sz w:val="21"/>
          <w:szCs w:val="21"/>
        </w:rPr>
      </w:pPr>
      <w:r>
        <w:rPr>
          <w:rFonts w:hint="eastAsia" w:ascii="仿宋" w:hAnsi="仿宋" w:eastAsia="仿宋" w:cs="仿宋"/>
          <w:sz w:val="21"/>
          <w:szCs w:val="21"/>
        </w:rPr>
        <w:t>2.3.1.2 被谈判人所提供的文件和资料，应采用中华人民共和国法定计量单位。</w:t>
      </w:r>
    </w:p>
    <w:p>
      <w:pPr>
        <w:pStyle w:val="5"/>
        <w:ind w:firstLine="482"/>
        <w:rPr>
          <w:rFonts w:hint="eastAsia" w:ascii="仿宋" w:hAnsi="仿宋" w:eastAsia="仿宋" w:cs="仿宋"/>
          <w:sz w:val="21"/>
          <w:szCs w:val="21"/>
        </w:rPr>
      </w:pPr>
      <w:bookmarkStart w:id="81" w:name="_Toc218315946"/>
      <w:r>
        <w:rPr>
          <w:rFonts w:hint="eastAsia" w:ascii="仿宋" w:hAnsi="仿宋" w:eastAsia="仿宋" w:cs="仿宋"/>
          <w:sz w:val="21"/>
          <w:szCs w:val="21"/>
        </w:rPr>
        <w:t>2.3.2 应答文件的组成</w:t>
      </w:r>
      <w:bookmarkEnd w:id="81"/>
    </w:p>
    <w:p>
      <w:pPr>
        <w:adjustRightInd w:val="0"/>
        <w:spacing w:line="360" w:lineRule="auto"/>
        <w:ind w:firstLine="420" w:firstLineChars="200"/>
        <w:textAlignment w:val="baseline"/>
        <w:rPr>
          <w:rFonts w:hint="eastAsia" w:ascii="仿宋" w:hAnsi="仿宋" w:eastAsia="仿宋" w:cs="仿宋"/>
          <w:sz w:val="21"/>
          <w:szCs w:val="21"/>
          <w:highlight w:val="yellow"/>
        </w:rPr>
      </w:pPr>
      <w:r>
        <w:rPr>
          <w:rFonts w:hint="eastAsia" w:ascii="仿宋" w:hAnsi="仿宋" w:eastAsia="仿宋" w:cs="仿宋"/>
          <w:sz w:val="21"/>
          <w:szCs w:val="21"/>
        </w:rPr>
        <w:t>应答文件由谈判函、资格证明文件及技术响应文件组成，具体内容按照第</w:t>
      </w:r>
      <w:r>
        <w:rPr>
          <w:rFonts w:hint="eastAsia" w:ascii="仿宋" w:hAnsi="仿宋" w:eastAsia="仿宋" w:cs="仿宋"/>
          <w:sz w:val="21"/>
          <w:szCs w:val="21"/>
          <w:highlight w:val="yellow"/>
        </w:rPr>
        <w:t>五部分投标文件内容及式样编制。</w:t>
      </w:r>
    </w:p>
    <w:p>
      <w:pPr>
        <w:spacing w:line="360" w:lineRule="auto"/>
        <w:ind w:left="1" w:firstLine="422" w:firstLineChars="200"/>
        <w:rPr>
          <w:rFonts w:hint="eastAsia" w:ascii="仿宋" w:hAnsi="仿宋" w:eastAsia="仿宋" w:cs="仿宋"/>
          <w:b/>
          <w:sz w:val="21"/>
          <w:szCs w:val="21"/>
        </w:rPr>
      </w:pPr>
      <w:r>
        <w:rPr>
          <w:rFonts w:hint="eastAsia" w:ascii="仿宋" w:hAnsi="仿宋" w:eastAsia="仿宋" w:cs="仿宋"/>
          <w:b/>
          <w:sz w:val="21"/>
          <w:szCs w:val="21"/>
        </w:rPr>
        <w:t>2.3.2.1 谈判函包括如下内容：</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（1）*谈判函；</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（2）*谈判报价一览表；</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（3）*商务条款偏离表；</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（4）*技术条款偏离表；</w:t>
      </w:r>
    </w:p>
    <w:p>
      <w:pPr>
        <w:spacing w:line="360" w:lineRule="auto"/>
        <w:ind w:firstLine="422" w:firstLineChars="200"/>
        <w:rPr>
          <w:rFonts w:hint="eastAsia" w:ascii="仿宋" w:hAnsi="仿宋" w:eastAsia="仿宋" w:cs="仿宋"/>
          <w:b/>
          <w:sz w:val="21"/>
          <w:szCs w:val="21"/>
        </w:rPr>
      </w:pPr>
      <w:r>
        <w:rPr>
          <w:rFonts w:hint="eastAsia" w:ascii="仿宋" w:hAnsi="仿宋" w:eastAsia="仿宋" w:cs="仿宋"/>
          <w:b/>
          <w:sz w:val="21"/>
          <w:szCs w:val="21"/>
        </w:rPr>
        <w:t>2.3.2.2资格证明文件包括：</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（1）*法定代表人资格证明书；</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（2）*法定代表人授权委托书；</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（3）*被谈判人基本情况表；</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（4）*法人营业执照或法人证书副本复印件并加盖被谈判人公章；</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（5）*最近一期纳税完税证明复印件并加盖被谈判人公章；</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（6）*最近一期社会保障资金缴纳凭证复印件并加盖被谈判人公章；</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（7）**省级（或省级以上）财政部门颁发的会计师事务所执业证书的复印件并加盖投标人公章；</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（8）*截至谈判日前三年内无重大违法行为的声明书；</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（9） 近三年同类业绩情况；</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（10）其他需要说明的事宜。</w:t>
      </w:r>
    </w:p>
    <w:p>
      <w:pPr>
        <w:spacing w:line="360" w:lineRule="auto"/>
        <w:ind w:firstLine="422" w:firstLineChars="200"/>
        <w:rPr>
          <w:rFonts w:hint="eastAsia" w:ascii="仿宋" w:hAnsi="仿宋" w:eastAsia="仿宋" w:cs="仿宋"/>
          <w:sz w:val="21"/>
          <w:szCs w:val="21"/>
        </w:rPr>
      </w:pPr>
      <w:r>
        <w:rPr>
          <w:rFonts w:hint="eastAsia" w:ascii="仿宋" w:hAnsi="仿宋" w:eastAsia="仿宋" w:cs="仿宋"/>
          <w:b/>
          <w:bCs/>
          <w:sz w:val="21"/>
          <w:szCs w:val="21"/>
        </w:rPr>
        <w:t>注：以上带“*”号标记的文件，除特殊说明外均为必须提供的材料，没有提供或没有按要求提供相关证明文件的，将视为未实质性响应竞争性谈判文件要求。</w:t>
      </w:r>
    </w:p>
    <w:p>
      <w:pPr>
        <w:spacing w:line="360" w:lineRule="auto"/>
        <w:ind w:left="1" w:firstLine="422" w:firstLineChars="200"/>
        <w:rPr>
          <w:rFonts w:hint="eastAsia" w:ascii="仿宋" w:hAnsi="仿宋" w:eastAsia="仿宋" w:cs="仿宋"/>
          <w:b/>
          <w:sz w:val="21"/>
          <w:szCs w:val="21"/>
        </w:rPr>
      </w:pPr>
      <w:r>
        <w:rPr>
          <w:rFonts w:hint="eastAsia" w:ascii="仿宋" w:hAnsi="仿宋" w:eastAsia="仿宋" w:cs="仿宋"/>
          <w:b/>
          <w:sz w:val="21"/>
          <w:szCs w:val="21"/>
        </w:rPr>
        <w:t>2.3.2.3 技术响应文件包括但不限于如下内容：</w:t>
      </w:r>
    </w:p>
    <w:p>
      <w:pPr>
        <w:spacing w:line="360" w:lineRule="auto"/>
        <w:ind w:firstLine="420" w:firstLineChars="200"/>
        <w:rPr>
          <w:rFonts w:hint="eastAsia" w:ascii="仿宋" w:hAnsi="仿宋" w:eastAsia="仿宋" w:cs="仿宋"/>
          <w:sz w:val="21"/>
          <w:szCs w:val="21"/>
        </w:rPr>
      </w:pPr>
      <w:bookmarkStart w:id="82" w:name="_Toc218315947"/>
      <w:r>
        <w:rPr>
          <w:rFonts w:hint="eastAsia" w:ascii="仿宋" w:hAnsi="仿宋" w:eastAsia="仿宋" w:cs="仿宋"/>
          <w:sz w:val="21"/>
          <w:szCs w:val="21"/>
        </w:rPr>
        <w:t>（1）工作方案包括但不限于以下内容：对本项目核查审计服务需求的认识；工作的质量保证措施；进度计划的保证措施；服务承诺（时间、质量、人员保证等）；保密措施等。</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（2）拟投入的专业人员配备情况包括：拟投入项目负责人基本情况、资格和主要业绩；拟投入主审人员的数量及资格，其他人员情况。</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（3）经验和能力包括但不限于以下内容：熟悉国家财经政策法规、熟悉行业管理规定、具备核查审计及相关经验等。</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（4）需要说明的其他内容。</w:t>
      </w:r>
    </w:p>
    <w:p>
      <w:pPr>
        <w:pStyle w:val="5"/>
        <w:ind w:firstLine="482"/>
        <w:rPr>
          <w:rFonts w:hint="eastAsia" w:ascii="仿宋" w:hAnsi="仿宋" w:eastAsia="仿宋" w:cs="仿宋"/>
          <w:sz w:val="21"/>
          <w:szCs w:val="21"/>
        </w:rPr>
      </w:pPr>
      <w:r>
        <w:rPr>
          <w:rFonts w:hint="eastAsia" w:ascii="仿宋" w:hAnsi="仿宋" w:eastAsia="仿宋" w:cs="仿宋"/>
          <w:sz w:val="21"/>
          <w:szCs w:val="21"/>
        </w:rPr>
        <w:t>2.3.3 应答文件填写说明</w:t>
      </w:r>
      <w:bookmarkEnd w:id="82"/>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2.3.3.1 被谈判人应详细阅读竞争性谈判文件的全部内容。应答文件须对竞争性谈判文件中的内容做出实质性和完整的响应，如果应答文件填报的内容资料不详，或没有提供竞争性谈判文件中所要求的全部资料及数据，将导致谈判被拒绝。</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2.3.3.2 应答文件应严格按照竞争性谈判文件的要求提交，并按规定的统一格式逐项填写，不准有空项；无相应内容可填的项应填写“无”、“没有相应指标”等明确的回答文字。应答文件未按规定提交或留有空项，将被视为不完全响应，其谈判有可能被拒绝。</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2.3.3.3 被谈判人须保证谈判全部文件资料真实可靠，并接受谈判小组对任何文件资料进一步审查的要求。</w:t>
      </w:r>
    </w:p>
    <w:p>
      <w:pPr>
        <w:pStyle w:val="5"/>
        <w:ind w:firstLine="482"/>
        <w:rPr>
          <w:rFonts w:hint="eastAsia" w:ascii="仿宋" w:hAnsi="仿宋" w:eastAsia="仿宋" w:cs="仿宋"/>
          <w:sz w:val="21"/>
          <w:szCs w:val="21"/>
        </w:rPr>
      </w:pPr>
      <w:bookmarkStart w:id="83" w:name="_Toc218315948"/>
      <w:r>
        <w:rPr>
          <w:rFonts w:hint="eastAsia" w:ascii="仿宋" w:hAnsi="仿宋" w:eastAsia="仿宋" w:cs="仿宋"/>
          <w:sz w:val="21"/>
          <w:szCs w:val="21"/>
        </w:rPr>
        <w:t>2.3.4 应答文件报价说明</w:t>
      </w:r>
      <w:bookmarkEnd w:id="83"/>
    </w:p>
    <w:p>
      <w:pPr>
        <w:spacing w:line="360" w:lineRule="auto"/>
        <w:ind w:firstLine="420" w:firstLineChars="200"/>
        <w:rPr>
          <w:rFonts w:hint="eastAsia" w:ascii="仿宋" w:hAnsi="仿宋" w:eastAsia="仿宋" w:cs="仿宋"/>
          <w:sz w:val="21"/>
          <w:szCs w:val="21"/>
        </w:rPr>
      </w:pPr>
      <w:bookmarkStart w:id="84" w:name="_Toc218315950"/>
      <w:r>
        <w:rPr>
          <w:rFonts w:hint="eastAsia" w:ascii="仿宋" w:hAnsi="仿宋" w:eastAsia="仿宋" w:cs="仿宋"/>
          <w:sz w:val="21"/>
          <w:szCs w:val="21"/>
        </w:rPr>
        <w:t>2.3.4.1 所有投标均以人民币万元为计算单位报价。</w:t>
      </w:r>
    </w:p>
    <w:p>
      <w:pPr>
        <w:spacing w:line="360" w:lineRule="auto"/>
        <w:ind w:firstLine="420" w:firstLineChars="200"/>
        <w:rPr>
          <w:rFonts w:hint="eastAsia" w:ascii="仿宋" w:hAnsi="仿宋" w:eastAsia="仿宋" w:cs="仿宋"/>
          <w:b/>
          <w:sz w:val="21"/>
          <w:szCs w:val="21"/>
          <w:u w:val="single"/>
        </w:rPr>
      </w:pPr>
      <w:r>
        <w:rPr>
          <w:rFonts w:hint="eastAsia" w:ascii="仿宋" w:hAnsi="仿宋" w:eastAsia="仿宋" w:cs="仿宋"/>
          <w:sz w:val="21"/>
          <w:szCs w:val="21"/>
        </w:rPr>
        <w:t xml:space="preserve">2.3.4.2 </w:t>
      </w:r>
      <w:r>
        <w:rPr>
          <w:rFonts w:hint="eastAsia" w:ascii="仿宋" w:hAnsi="仿宋" w:eastAsia="仿宋" w:cs="仿宋"/>
          <w:b/>
          <w:sz w:val="21"/>
          <w:szCs w:val="21"/>
          <w:u w:val="single"/>
        </w:rPr>
        <w:t>谈判报价应充分考虑各项人工、耗材、所需设备、场地以及所需缴纳的所有税、费等全部成本，采购人将不再支付任何其他费用，并且报价应该被视为已经扣除所有同业折扣以及现金折扣。</w:t>
      </w:r>
    </w:p>
    <w:p>
      <w:pPr>
        <w:spacing w:line="360" w:lineRule="auto"/>
        <w:ind w:firstLine="422" w:firstLineChars="200"/>
        <w:rPr>
          <w:rFonts w:hint="eastAsia" w:ascii="仿宋" w:hAnsi="仿宋" w:eastAsia="仿宋" w:cs="仿宋"/>
          <w:sz w:val="21"/>
          <w:szCs w:val="21"/>
        </w:rPr>
      </w:pPr>
      <w:r>
        <w:rPr>
          <w:rFonts w:hint="eastAsia" w:ascii="仿宋" w:hAnsi="仿宋" w:eastAsia="仿宋" w:cs="仿宋"/>
          <w:b/>
          <w:sz w:val="21"/>
          <w:szCs w:val="21"/>
        </w:rPr>
        <w:t>核查审计服务费=最终谈判报价</w:t>
      </w:r>
    </w:p>
    <w:p>
      <w:pPr>
        <w:spacing w:line="360" w:lineRule="auto"/>
        <w:ind w:firstLine="420" w:firstLineChars="200"/>
        <w:rPr>
          <w:rFonts w:hint="eastAsia" w:ascii="仿宋" w:hAnsi="仿宋" w:eastAsia="仿宋" w:cs="仿宋"/>
          <w:sz w:val="21"/>
          <w:szCs w:val="21"/>
          <w:u w:val="single"/>
        </w:rPr>
      </w:pPr>
      <w:r>
        <w:rPr>
          <w:rFonts w:hint="eastAsia" w:ascii="仿宋" w:hAnsi="仿宋" w:eastAsia="仿宋" w:cs="仿宋"/>
          <w:sz w:val="21"/>
          <w:szCs w:val="21"/>
        </w:rPr>
        <w:t>2.3.4.3 谈判小组有权判定被谈判人明显低于成本的报价是无效报价，并有权拒绝其谈判。</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2.3.4.4被谈判人按谈判报价一览表及其他事项要求填写报价及有关内容。</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 xml:space="preserve">2.3.4.5 </w:t>
      </w:r>
      <w:r>
        <w:rPr>
          <w:rFonts w:hint="eastAsia" w:ascii="仿宋" w:hAnsi="仿宋" w:eastAsia="仿宋" w:cs="仿宋"/>
          <w:b/>
          <w:sz w:val="21"/>
          <w:szCs w:val="21"/>
          <w:highlight w:val="yellow"/>
          <w:u w:val="single"/>
        </w:rPr>
        <w:t>本项目设有预算控制价，采购人对超出预算控制价的谈判报价将不予接受。</w:t>
      </w:r>
    </w:p>
    <w:p>
      <w:pPr>
        <w:spacing w:line="360" w:lineRule="auto"/>
        <w:ind w:firstLine="420" w:firstLineChars="200"/>
        <w:rPr>
          <w:rFonts w:hint="eastAsia" w:ascii="仿宋" w:hAnsi="仿宋" w:eastAsia="仿宋" w:cs="仿宋"/>
          <w:sz w:val="21"/>
          <w:szCs w:val="21"/>
          <w:u w:val="single"/>
        </w:rPr>
      </w:pPr>
      <w:r>
        <w:rPr>
          <w:rFonts w:hint="eastAsia" w:ascii="仿宋" w:hAnsi="仿宋" w:eastAsia="仿宋" w:cs="仿宋"/>
          <w:sz w:val="21"/>
          <w:szCs w:val="21"/>
        </w:rPr>
        <w:t>2.3.4.6 采购人不接受任何选择性报价，否则作为无效投标处理。</w:t>
      </w:r>
    </w:p>
    <w:p>
      <w:pPr>
        <w:pStyle w:val="5"/>
        <w:ind w:firstLine="482"/>
        <w:rPr>
          <w:rFonts w:hint="eastAsia" w:ascii="仿宋" w:hAnsi="仿宋" w:eastAsia="仿宋" w:cs="仿宋"/>
          <w:bCs/>
          <w:sz w:val="21"/>
          <w:szCs w:val="21"/>
        </w:rPr>
      </w:pPr>
      <w:r>
        <w:rPr>
          <w:rFonts w:hint="eastAsia" w:ascii="仿宋" w:hAnsi="仿宋" w:eastAsia="仿宋" w:cs="仿宋"/>
          <w:sz w:val="21"/>
          <w:szCs w:val="21"/>
        </w:rPr>
        <w:t>2.3.5 应答文件的有效期</w:t>
      </w:r>
      <w:bookmarkEnd w:id="84"/>
    </w:p>
    <w:p>
      <w:pPr>
        <w:spacing w:line="360" w:lineRule="auto"/>
        <w:ind w:firstLine="420" w:firstLineChars="200"/>
        <w:rPr>
          <w:rFonts w:hint="eastAsia" w:ascii="仿宋" w:hAnsi="仿宋" w:eastAsia="仿宋" w:cs="仿宋"/>
          <w:sz w:val="21"/>
          <w:szCs w:val="21"/>
        </w:rPr>
      </w:pPr>
      <w:bookmarkStart w:id="85" w:name="_Toc218315951"/>
      <w:r>
        <w:rPr>
          <w:rFonts w:hint="eastAsia" w:ascii="仿宋" w:hAnsi="仿宋" w:eastAsia="仿宋" w:cs="仿宋"/>
          <w:sz w:val="21"/>
          <w:szCs w:val="21"/>
        </w:rPr>
        <w:t>2.3.5.1 应答文件自谈判日起</w:t>
      </w:r>
      <w:r>
        <w:rPr>
          <w:rFonts w:hint="eastAsia" w:ascii="仿宋" w:hAnsi="仿宋" w:eastAsia="仿宋" w:cs="仿宋"/>
          <w:b/>
          <w:sz w:val="21"/>
          <w:szCs w:val="21"/>
          <w:u w:val="single"/>
        </w:rPr>
        <w:t>90</w:t>
      </w:r>
      <w:r>
        <w:rPr>
          <w:rFonts w:hint="eastAsia" w:ascii="仿宋" w:hAnsi="仿宋" w:eastAsia="仿宋" w:cs="仿宋"/>
          <w:sz w:val="21"/>
          <w:szCs w:val="21"/>
        </w:rPr>
        <w:t>天内有效，有效期短于</w:t>
      </w:r>
      <w:r>
        <w:rPr>
          <w:rFonts w:hint="eastAsia" w:ascii="仿宋" w:hAnsi="仿宋" w:eastAsia="仿宋" w:cs="仿宋"/>
          <w:b/>
          <w:sz w:val="21"/>
          <w:szCs w:val="21"/>
          <w:u w:val="single"/>
        </w:rPr>
        <w:t>90</w:t>
      </w:r>
      <w:r>
        <w:rPr>
          <w:rFonts w:hint="eastAsia" w:ascii="仿宋" w:hAnsi="仿宋" w:eastAsia="仿宋" w:cs="仿宋"/>
          <w:sz w:val="21"/>
          <w:szCs w:val="21"/>
        </w:rPr>
        <w:t>天的应答文件将被拒绝。</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2.3.5.2 特殊情况下，采购人可与被谈判人协商延长应答文件的有效期。如需延长应答文件有效期，将以书面形式进行。</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2.3.5.3 被谈判人可以拒绝接受延期要求。同意延长有效期的被谈判人除按采购人要求修改应答文件有效期外，不能修改应答文件的其它内容。</w:t>
      </w:r>
    </w:p>
    <w:p>
      <w:pPr>
        <w:pStyle w:val="5"/>
        <w:ind w:firstLine="482"/>
        <w:rPr>
          <w:rFonts w:hint="eastAsia" w:ascii="仿宋" w:hAnsi="仿宋" w:eastAsia="仿宋" w:cs="仿宋"/>
          <w:sz w:val="21"/>
          <w:szCs w:val="21"/>
        </w:rPr>
      </w:pPr>
      <w:r>
        <w:rPr>
          <w:rFonts w:hint="eastAsia" w:ascii="仿宋" w:hAnsi="仿宋" w:eastAsia="仿宋" w:cs="仿宋"/>
          <w:sz w:val="21"/>
          <w:szCs w:val="21"/>
        </w:rPr>
        <w:t>2.3.6 应答文件的签署及规定</w:t>
      </w:r>
      <w:bookmarkEnd w:id="85"/>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2.3.6.1 被谈判人应填写全称，应答文件必须由法定代表人或授权代表签署，并加盖被谈判人公章。</w:t>
      </w:r>
    </w:p>
    <w:p>
      <w:pPr>
        <w:spacing w:line="360" w:lineRule="auto"/>
        <w:ind w:left="2" w:firstLine="470" w:firstLineChars="224"/>
        <w:jc w:val="left"/>
        <w:rPr>
          <w:rFonts w:hint="eastAsia" w:ascii="仿宋" w:hAnsi="仿宋" w:eastAsia="仿宋" w:cs="仿宋"/>
          <w:sz w:val="21"/>
          <w:szCs w:val="21"/>
        </w:rPr>
      </w:pPr>
      <w:r>
        <w:rPr>
          <w:rFonts w:hint="eastAsia" w:ascii="仿宋" w:hAnsi="仿宋" w:eastAsia="仿宋" w:cs="仿宋"/>
          <w:sz w:val="21"/>
          <w:szCs w:val="21"/>
        </w:rPr>
        <w:t xml:space="preserve">2.3.6.2 </w:t>
      </w:r>
      <w:r>
        <w:rPr>
          <w:rFonts w:hint="eastAsia" w:ascii="仿宋" w:hAnsi="仿宋" w:eastAsia="仿宋" w:cs="仿宋"/>
          <w:b/>
          <w:sz w:val="21"/>
          <w:szCs w:val="21"/>
          <w:u w:val="single"/>
        </w:rPr>
        <w:t>应答文件的正本必须用A4纸打印，须用不褪色的蓝、黑墨水签字，字迹清晰，易于辨认，并在封面右上角上注明“正本”字样。副本可以用正本的复印件，封面右上角注明“副本”字样。</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2.3.6.3 应答文件不得随意涂改和增删。如有修改，须由同一签署人在修改处签字并加盖被谈判人公章。</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2.3.6.4 因应答文件字迹潦草或表达不清所引起的后果由被谈判人负责。</w:t>
      </w:r>
    </w:p>
    <w:p>
      <w:pPr>
        <w:pStyle w:val="5"/>
        <w:ind w:firstLine="482"/>
        <w:rPr>
          <w:rFonts w:hint="eastAsia" w:ascii="仿宋" w:hAnsi="仿宋" w:eastAsia="仿宋" w:cs="仿宋"/>
          <w:sz w:val="21"/>
          <w:szCs w:val="21"/>
        </w:rPr>
      </w:pPr>
      <w:bookmarkStart w:id="86" w:name="_Toc218315952"/>
      <w:r>
        <w:rPr>
          <w:rFonts w:hint="eastAsia" w:ascii="仿宋" w:hAnsi="仿宋" w:eastAsia="仿宋" w:cs="仿宋"/>
          <w:sz w:val="21"/>
          <w:szCs w:val="21"/>
        </w:rPr>
        <w:t>2.3.7 应答文件的装订要求</w:t>
      </w:r>
      <w:bookmarkEnd w:id="86"/>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2.3.7.1应答文件应严格按照谈判文件第五部分规定顺序和格式，统一编目编码胶装成册，由于编排混乱导致投标文件被误读或查找不到，其责任由被谈判人承担。</w:t>
      </w:r>
      <w:r>
        <w:rPr>
          <w:rFonts w:hint="eastAsia" w:ascii="仿宋" w:hAnsi="仿宋" w:eastAsia="仿宋" w:cs="仿宋"/>
          <w:b/>
          <w:sz w:val="21"/>
          <w:szCs w:val="21"/>
          <w:u w:val="single"/>
        </w:rPr>
        <w:t>若被谈判人未按谈判文件要求装订，采购人有权拒绝其应答文件。</w:t>
      </w:r>
    </w:p>
    <w:p>
      <w:pPr>
        <w:spacing w:line="360" w:lineRule="auto"/>
        <w:ind w:left="41" w:firstLine="420" w:firstLineChars="200"/>
        <w:rPr>
          <w:rFonts w:hint="eastAsia" w:ascii="仿宋" w:hAnsi="仿宋" w:eastAsia="仿宋" w:cs="仿宋"/>
          <w:sz w:val="21"/>
          <w:szCs w:val="21"/>
        </w:rPr>
      </w:pPr>
      <w:r>
        <w:rPr>
          <w:rFonts w:hint="eastAsia" w:ascii="仿宋" w:hAnsi="仿宋" w:eastAsia="仿宋" w:cs="仿宋"/>
          <w:sz w:val="21"/>
          <w:szCs w:val="21"/>
        </w:rPr>
        <w:t>2.3.7.2</w:t>
      </w:r>
      <w:r>
        <w:rPr>
          <w:rFonts w:hint="eastAsia" w:ascii="仿宋" w:hAnsi="仿宋" w:eastAsia="仿宋" w:cs="仿宋"/>
          <w:b/>
          <w:sz w:val="21"/>
          <w:szCs w:val="21"/>
          <w:u w:val="single"/>
        </w:rPr>
        <w:t>应答文件一式3份，其中正本1份，副本2份。如果正本与副本内容不一致，以正本为准。</w:t>
      </w:r>
    </w:p>
    <w:p>
      <w:pPr>
        <w:pStyle w:val="3"/>
        <w:rPr>
          <w:rFonts w:hint="eastAsia" w:ascii="仿宋" w:hAnsi="仿宋" w:eastAsia="仿宋" w:cs="仿宋"/>
          <w:sz w:val="21"/>
          <w:szCs w:val="21"/>
        </w:rPr>
      </w:pPr>
      <w:bookmarkStart w:id="87" w:name="_Toc22645_WPSOffice_Level2"/>
      <w:bookmarkStart w:id="88" w:name="_Toc207697881"/>
      <w:bookmarkStart w:id="89" w:name="_Toc207677088"/>
      <w:bookmarkStart w:id="90" w:name="_Toc193735732"/>
      <w:bookmarkStart w:id="91" w:name="_Toc213144410"/>
      <w:bookmarkStart w:id="92" w:name="_Toc28472_WPSOffice_Level2"/>
      <w:bookmarkStart w:id="93" w:name="_Toc428969734"/>
      <w:bookmarkStart w:id="94" w:name="_Toc205791837"/>
      <w:r>
        <w:rPr>
          <w:rFonts w:hint="eastAsia" w:ascii="仿宋" w:hAnsi="仿宋" w:eastAsia="仿宋" w:cs="仿宋"/>
          <w:sz w:val="21"/>
          <w:szCs w:val="21"/>
        </w:rPr>
        <w:t>2.4应答文件的递交</w:t>
      </w:r>
      <w:bookmarkEnd w:id="87"/>
      <w:bookmarkEnd w:id="88"/>
      <w:bookmarkEnd w:id="89"/>
      <w:bookmarkEnd w:id="90"/>
      <w:bookmarkEnd w:id="91"/>
      <w:bookmarkEnd w:id="92"/>
      <w:bookmarkEnd w:id="93"/>
      <w:bookmarkEnd w:id="94"/>
    </w:p>
    <w:p>
      <w:pPr>
        <w:pStyle w:val="5"/>
        <w:ind w:firstLine="482"/>
        <w:rPr>
          <w:rFonts w:hint="eastAsia" w:ascii="仿宋" w:hAnsi="仿宋" w:eastAsia="仿宋" w:cs="仿宋"/>
          <w:bCs/>
          <w:sz w:val="21"/>
          <w:szCs w:val="21"/>
        </w:rPr>
      </w:pPr>
      <w:bookmarkStart w:id="95" w:name="_Toc193735733"/>
      <w:bookmarkStart w:id="96" w:name="_Toc207677089"/>
      <w:bookmarkStart w:id="97" w:name="_Toc205791838"/>
      <w:bookmarkStart w:id="98" w:name="_Toc207697882"/>
      <w:bookmarkStart w:id="99" w:name="_Toc213144411"/>
      <w:r>
        <w:rPr>
          <w:rFonts w:hint="eastAsia" w:ascii="仿宋" w:hAnsi="仿宋" w:eastAsia="仿宋" w:cs="仿宋"/>
          <w:sz w:val="21"/>
          <w:szCs w:val="21"/>
        </w:rPr>
        <w:t>2.4.1 应答文件的密封及标记</w:t>
      </w:r>
      <w:bookmarkEnd w:id="95"/>
      <w:bookmarkEnd w:id="96"/>
      <w:bookmarkEnd w:id="97"/>
      <w:bookmarkEnd w:id="98"/>
      <w:bookmarkEnd w:id="99"/>
    </w:p>
    <w:p>
      <w:pPr>
        <w:spacing w:line="360" w:lineRule="auto"/>
        <w:ind w:left="55" w:firstLine="420" w:firstLineChars="200"/>
        <w:rPr>
          <w:rFonts w:hint="eastAsia" w:ascii="仿宋" w:hAnsi="仿宋" w:eastAsia="仿宋" w:cs="仿宋"/>
          <w:b/>
          <w:sz w:val="21"/>
          <w:szCs w:val="21"/>
        </w:rPr>
      </w:pPr>
      <w:r>
        <w:rPr>
          <w:rFonts w:hint="eastAsia" w:ascii="仿宋" w:hAnsi="仿宋" w:eastAsia="仿宋" w:cs="仿宋"/>
          <w:sz w:val="21"/>
          <w:szCs w:val="21"/>
        </w:rPr>
        <w:t>2.4.1.1被谈判人应将应答文件密封包装，封口处应盖有被谈判人公章及法定代表人或授权代表的签字或印章（封面式样见第五部分5.4.1）。</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2.4.1.2 应答文件应由专人送交，被谈判人应将应答文件按第二部分2.4.1.1中的规定进行密封和标记，按规定的时间、地点送达。</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2.4.1.3 若被谈判人未按上述要求密封及加写标记，导致应答文件被误投或提前启封，其责任由被谈判人承担。</w:t>
      </w:r>
    </w:p>
    <w:p>
      <w:pPr>
        <w:pStyle w:val="5"/>
        <w:ind w:firstLine="482"/>
        <w:rPr>
          <w:rFonts w:hint="eastAsia" w:ascii="仿宋" w:hAnsi="仿宋" w:eastAsia="仿宋" w:cs="仿宋"/>
          <w:sz w:val="21"/>
          <w:szCs w:val="21"/>
        </w:rPr>
      </w:pPr>
      <w:bookmarkStart w:id="100" w:name="_Toc213144412"/>
      <w:bookmarkStart w:id="101" w:name="_Toc157580946"/>
      <w:bookmarkStart w:id="102" w:name="_Toc205791839"/>
      <w:bookmarkStart w:id="103" w:name="_Toc207697883"/>
      <w:bookmarkStart w:id="104" w:name="_Toc193735734"/>
      <w:bookmarkStart w:id="105" w:name="_Toc157002496"/>
      <w:bookmarkStart w:id="106" w:name="_Toc157002136"/>
      <w:bookmarkStart w:id="107" w:name="_Toc175123064"/>
      <w:bookmarkStart w:id="108" w:name="_Toc157012314"/>
      <w:bookmarkStart w:id="109" w:name="_Toc207677090"/>
      <w:r>
        <w:rPr>
          <w:rFonts w:hint="eastAsia" w:ascii="仿宋" w:hAnsi="仿宋" w:eastAsia="仿宋" w:cs="仿宋"/>
          <w:sz w:val="21"/>
          <w:szCs w:val="21"/>
        </w:rPr>
        <w:t>2.4.2应答文件递交</w:t>
      </w:r>
      <w:bookmarkEnd w:id="100"/>
      <w:bookmarkEnd w:id="101"/>
      <w:bookmarkEnd w:id="102"/>
      <w:bookmarkEnd w:id="103"/>
      <w:bookmarkEnd w:id="104"/>
      <w:bookmarkEnd w:id="105"/>
      <w:bookmarkEnd w:id="106"/>
      <w:bookmarkEnd w:id="107"/>
      <w:bookmarkEnd w:id="108"/>
      <w:bookmarkEnd w:id="109"/>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2.4.2.1 被谈判人必须在竞争性谈判文件规定的应答文件递交截止时间前派人到指定的地点，将应答文件送交至采购代理机构检查签收，在应答文件递交截止时间之后送达的应答文件将被拒收。</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2.4.2.2 采购人如需调整应答文件递交截止时间，采购人以书面形式通知所有被谈判人。采购人和被谈判人的所有权利和义务</w:t>
      </w:r>
      <w:r>
        <w:rPr>
          <w:rFonts w:hint="eastAsia" w:ascii="仿宋" w:hAnsi="仿宋" w:eastAsia="仿宋" w:cs="仿宋"/>
          <w:kern w:val="0"/>
          <w:sz w:val="21"/>
          <w:szCs w:val="21"/>
        </w:rPr>
        <w:t>均根据调整后的</w:t>
      </w:r>
      <w:r>
        <w:rPr>
          <w:rFonts w:hint="eastAsia" w:ascii="仿宋" w:hAnsi="仿宋" w:eastAsia="仿宋" w:cs="仿宋"/>
          <w:sz w:val="21"/>
          <w:szCs w:val="21"/>
        </w:rPr>
        <w:t>应答文件递交截止时间</w:t>
      </w:r>
      <w:r>
        <w:rPr>
          <w:rFonts w:hint="eastAsia" w:ascii="仿宋" w:hAnsi="仿宋" w:eastAsia="仿宋" w:cs="仿宋"/>
          <w:kern w:val="0"/>
          <w:sz w:val="21"/>
          <w:szCs w:val="21"/>
        </w:rPr>
        <w:t>顺延。</w:t>
      </w:r>
    </w:p>
    <w:p>
      <w:pPr>
        <w:pStyle w:val="5"/>
        <w:ind w:firstLine="482"/>
        <w:rPr>
          <w:rFonts w:hint="eastAsia" w:ascii="仿宋" w:hAnsi="仿宋" w:eastAsia="仿宋" w:cs="仿宋"/>
          <w:sz w:val="21"/>
          <w:szCs w:val="21"/>
        </w:rPr>
      </w:pPr>
      <w:bookmarkStart w:id="110" w:name="_Toc213144413"/>
      <w:bookmarkStart w:id="111" w:name="_Toc157580947"/>
      <w:bookmarkStart w:id="112" w:name="_Toc175123065"/>
      <w:bookmarkStart w:id="113" w:name="_Toc157002137"/>
      <w:bookmarkStart w:id="114" w:name="_Toc157012315"/>
      <w:bookmarkStart w:id="115" w:name="_Toc157002497"/>
      <w:bookmarkStart w:id="116" w:name="_Toc205791840"/>
      <w:bookmarkStart w:id="117" w:name="_Toc193735735"/>
      <w:r>
        <w:rPr>
          <w:rFonts w:hint="eastAsia" w:ascii="仿宋" w:hAnsi="仿宋" w:eastAsia="仿宋" w:cs="仿宋"/>
          <w:sz w:val="21"/>
          <w:szCs w:val="21"/>
        </w:rPr>
        <w:t>2.4.3 应答文件的修改和撤回</w:t>
      </w:r>
      <w:bookmarkEnd w:id="110"/>
      <w:bookmarkEnd w:id="111"/>
      <w:bookmarkEnd w:id="112"/>
      <w:bookmarkEnd w:id="113"/>
      <w:bookmarkEnd w:id="114"/>
      <w:bookmarkEnd w:id="115"/>
      <w:bookmarkEnd w:id="116"/>
      <w:bookmarkEnd w:id="117"/>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2.4.3.1 被谈判人递交应答文件后，如果对应答文件提出修改、补充或撤回要求，应以书面形式在谈判截止时间前送达采购人。被谈判人提出的书面修改、补充或撤回应答文件要求须经采购人签字确认接受，否则无效。</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2.4.3.2 被谈判人对修改，补充的页面按照竞争性谈判文件的要求签署、盖章，作为应答文件的组成部分密封后送达采购人，同时应在封面上标明“谈判后修改（并注明采购编号）”和“谈判时启封”字样。</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2.4.3.3 撤回应答文件必须递交有被谈判人法定代表人或授权代表签署的要求撤回应答文件的书面请求，撤回应答文件的时间以书面请求送至采购到达的邮戳日期为准。</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2.4.3.4 谈判后，被谈判人不得撤回应答文件。</w:t>
      </w:r>
    </w:p>
    <w:p>
      <w:pPr>
        <w:pStyle w:val="3"/>
        <w:rPr>
          <w:rFonts w:hint="eastAsia" w:ascii="仿宋" w:hAnsi="仿宋" w:eastAsia="仿宋" w:cs="仿宋"/>
          <w:sz w:val="21"/>
          <w:szCs w:val="21"/>
        </w:rPr>
      </w:pPr>
      <w:bookmarkStart w:id="118" w:name="_Toc213144414"/>
      <w:bookmarkStart w:id="119" w:name="_Toc207677091"/>
      <w:bookmarkStart w:id="120" w:name="_Toc207697884"/>
      <w:bookmarkStart w:id="121" w:name="_Toc193735736"/>
      <w:bookmarkStart w:id="122" w:name="_Toc205791841"/>
      <w:bookmarkStart w:id="123" w:name="_Toc243798747"/>
      <w:bookmarkStart w:id="124" w:name="_Toc27102_WPSOffice_Level2"/>
      <w:bookmarkStart w:id="125" w:name="_Toc428969735"/>
      <w:bookmarkStart w:id="126" w:name="_Toc22348_WPSOffice_Level2"/>
      <w:bookmarkStart w:id="127" w:name="_Toc175123068"/>
      <w:bookmarkStart w:id="128" w:name="_Toc157002142"/>
      <w:bookmarkStart w:id="129" w:name="_Toc157002502"/>
      <w:bookmarkStart w:id="130" w:name="_Toc157012319"/>
      <w:bookmarkStart w:id="131" w:name="_Toc193735739"/>
      <w:bookmarkStart w:id="132" w:name="_Toc157580951"/>
      <w:r>
        <w:rPr>
          <w:rFonts w:hint="eastAsia" w:ascii="仿宋" w:hAnsi="仿宋" w:eastAsia="仿宋" w:cs="仿宋"/>
          <w:sz w:val="21"/>
          <w:szCs w:val="21"/>
        </w:rPr>
        <w:t>2.5</w:t>
      </w:r>
      <w:bookmarkEnd w:id="118"/>
      <w:bookmarkEnd w:id="119"/>
      <w:bookmarkEnd w:id="120"/>
      <w:bookmarkEnd w:id="121"/>
      <w:bookmarkEnd w:id="122"/>
      <w:bookmarkEnd w:id="123"/>
      <w:r>
        <w:rPr>
          <w:rFonts w:hint="eastAsia" w:ascii="仿宋" w:hAnsi="仿宋" w:eastAsia="仿宋" w:cs="仿宋"/>
          <w:sz w:val="21"/>
          <w:szCs w:val="21"/>
        </w:rPr>
        <w:t>谈判过程</w:t>
      </w:r>
      <w:bookmarkEnd w:id="124"/>
      <w:bookmarkEnd w:id="125"/>
      <w:bookmarkEnd w:id="126"/>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2.5.1采购人根据有关规定及项目特点组建谈判小组。</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2.5.2 采购人按竞争性谈判文件规定的时间、地点组织谈判会议。</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2.5.3 谈判前由被谈判人代表和监标人检查应答文件的密封情况，未按竞争性谈判文件要求密封的，将视为无效应答文件；密封合格的，由被谈判人代表和监标人确认并签字。</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2.5.4 谈判小组所有成员集中与单一被谈判人进行谈判。各被谈判人进行5分钟陈述，向谈判小组介绍方案、价格和其他信息等，并应谈判小组要求进行技术答疑。在谈判中，谈判的任何一方不得透露与谈判有关的其他被谈判人的以上信息。竞争性谈判文件有实质变动的，谈判小组应当以书面形式通知被谈判人。</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2.5.5被谈判人应如实提供谈判小组要求提供的资料。</w:t>
      </w:r>
    </w:p>
    <w:p>
      <w:pPr>
        <w:pStyle w:val="3"/>
        <w:rPr>
          <w:rFonts w:hint="eastAsia" w:ascii="仿宋" w:hAnsi="仿宋" w:eastAsia="仿宋" w:cs="仿宋"/>
          <w:sz w:val="21"/>
          <w:szCs w:val="21"/>
        </w:rPr>
      </w:pPr>
      <w:bookmarkStart w:id="133" w:name="_Toc428969736"/>
      <w:bookmarkStart w:id="134" w:name="_Toc394_WPSOffice_Level2"/>
      <w:bookmarkStart w:id="135" w:name="_Toc27297_WPSOffice_Level2"/>
      <w:r>
        <w:rPr>
          <w:rFonts w:hint="eastAsia" w:ascii="仿宋" w:hAnsi="仿宋" w:eastAsia="仿宋" w:cs="仿宋"/>
          <w:sz w:val="21"/>
          <w:szCs w:val="21"/>
        </w:rPr>
        <w:t>2.6 评审</w:t>
      </w:r>
      <w:bookmarkEnd w:id="133"/>
      <w:bookmarkEnd w:id="134"/>
      <w:bookmarkEnd w:id="135"/>
    </w:p>
    <w:bookmarkEnd w:id="127"/>
    <w:bookmarkEnd w:id="128"/>
    <w:bookmarkEnd w:id="129"/>
    <w:bookmarkEnd w:id="130"/>
    <w:bookmarkEnd w:id="131"/>
    <w:bookmarkEnd w:id="132"/>
    <w:p>
      <w:pPr>
        <w:pStyle w:val="5"/>
        <w:ind w:firstLine="482"/>
        <w:rPr>
          <w:rFonts w:hint="eastAsia" w:ascii="仿宋" w:hAnsi="仿宋" w:eastAsia="仿宋" w:cs="仿宋"/>
          <w:sz w:val="21"/>
          <w:szCs w:val="21"/>
        </w:rPr>
      </w:pPr>
      <w:bookmarkStart w:id="136" w:name="_Toc193735748"/>
      <w:bookmarkStart w:id="137" w:name="_Toc207697896"/>
      <w:bookmarkStart w:id="138" w:name="_Toc205791853"/>
      <w:bookmarkStart w:id="139" w:name="_Toc207677103"/>
      <w:bookmarkStart w:id="140" w:name="_Toc213144426"/>
      <w:r>
        <w:rPr>
          <w:rFonts w:hint="eastAsia" w:ascii="仿宋" w:hAnsi="仿宋" w:eastAsia="仿宋" w:cs="仿宋"/>
          <w:sz w:val="21"/>
          <w:szCs w:val="21"/>
        </w:rPr>
        <w:t>2.6.1 应答文件评审</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2.6.1.1 谈判后，谈判小组先对应答文件进行符合性审查。审查的主要内容为应答文件中的资格证明文件等，并从应答文件的有效性、完整性和对竞争性谈判文件的响应程度进行审查，以确定被谈判人是否具备谈判资格并对竞争性谈判文件做出实质性响应。</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2.6.1.2 符合性审查有下列情况之一的，按照无效应答处理：</w:t>
      </w:r>
    </w:p>
    <w:p>
      <w:pPr>
        <w:spacing w:line="360" w:lineRule="auto"/>
        <w:ind w:firstLine="422" w:firstLineChars="200"/>
        <w:rPr>
          <w:rFonts w:hint="eastAsia" w:ascii="仿宋" w:hAnsi="仿宋" w:eastAsia="仿宋" w:cs="仿宋"/>
          <w:b/>
          <w:sz w:val="21"/>
          <w:szCs w:val="21"/>
          <w:u w:val="single"/>
        </w:rPr>
      </w:pPr>
      <w:r>
        <w:rPr>
          <w:rFonts w:hint="eastAsia" w:ascii="仿宋" w:hAnsi="仿宋" w:eastAsia="仿宋" w:cs="仿宋"/>
          <w:b/>
          <w:sz w:val="21"/>
          <w:szCs w:val="21"/>
        </w:rPr>
        <w:t>（1）</w:t>
      </w:r>
      <w:r>
        <w:rPr>
          <w:rFonts w:hint="eastAsia" w:ascii="仿宋" w:hAnsi="仿宋" w:eastAsia="仿宋" w:cs="仿宋"/>
          <w:b/>
          <w:sz w:val="21"/>
          <w:szCs w:val="21"/>
          <w:u w:val="single"/>
        </w:rPr>
        <w:t>未按照竞争性谈判文件要求提供带</w:t>
      </w:r>
      <w:r>
        <w:rPr>
          <w:rFonts w:hint="eastAsia" w:ascii="仿宋" w:hAnsi="仿宋" w:eastAsia="仿宋" w:cs="仿宋"/>
          <w:b/>
          <w:bCs/>
          <w:sz w:val="21"/>
          <w:szCs w:val="21"/>
          <w:u w:val="single"/>
        </w:rPr>
        <w:t>“*</w:t>
      </w:r>
      <w:r>
        <w:rPr>
          <w:rFonts w:hint="eastAsia" w:ascii="仿宋" w:hAnsi="仿宋" w:eastAsia="仿宋" w:cs="仿宋"/>
          <w:b/>
          <w:sz w:val="21"/>
          <w:szCs w:val="21"/>
          <w:u w:val="single"/>
        </w:rPr>
        <w:t>”号材料的；</w:t>
      </w:r>
    </w:p>
    <w:p>
      <w:pPr>
        <w:spacing w:line="360" w:lineRule="auto"/>
        <w:ind w:firstLine="422" w:firstLineChars="200"/>
        <w:rPr>
          <w:rFonts w:hint="eastAsia" w:ascii="仿宋" w:hAnsi="仿宋" w:eastAsia="仿宋" w:cs="仿宋"/>
          <w:b/>
          <w:sz w:val="21"/>
          <w:szCs w:val="21"/>
          <w:u w:val="single"/>
        </w:rPr>
      </w:pPr>
      <w:r>
        <w:rPr>
          <w:rFonts w:hint="eastAsia" w:ascii="仿宋" w:hAnsi="仿宋" w:eastAsia="仿宋" w:cs="仿宋"/>
          <w:b/>
          <w:sz w:val="21"/>
          <w:szCs w:val="21"/>
        </w:rPr>
        <w:t>（2）</w:t>
      </w:r>
      <w:r>
        <w:rPr>
          <w:rFonts w:hint="eastAsia" w:ascii="仿宋" w:hAnsi="仿宋" w:eastAsia="仿宋" w:cs="仿宋"/>
          <w:b/>
          <w:sz w:val="21"/>
          <w:szCs w:val="21"/>
          <w:u w:val="single"/>
        </w:rPr>
        <w:t>应答文件未按照竞争性谈判文件的规定密封、签署、盖章的；</w:t>
      </w:r>
    </w:p>
    <w:p>
      <w:pPr>
        <w:spacing w:line="360" w:lineRule="auto"/>
        <w:ind w:firstLine="422" w:firstLineChars="200"/>
        <w:rPr>
          <w:rFonts w:hint="eastAsia" w:ascii="仿宋" w:hAnsi="仿宋" w:eastAsia="仿宋" w:cs="仿宋"/>
          <w:b/>
          <w:sz w:val="21"/>
          <w:szCs w:val="21"/>
          <w:u w:val="single"/>
        </w:rPr>
      </w:pPr>
      <w:r>
        <w:rPr>
          <w:rFonts w:hint="eastAsia" w:ascii="仿宋" w:hAnsi="仿宋" w:eastAsia="仿宋" w:cs="仿宋"/>
          <w:b/>
          <w:sz w:val="21"/>
          <w:szCs w:val="21"/>
        </w:rPr>
        <w:t>（3）</w:t>
      </w:r>
      <w:r>
        <w:rPr>
          <w:rFonts w:hint="eastAsia" w:ascii="仿宋" w:hAnsi="仿宋" w:eastAsia="仿宋" w:cs="仿宋"/>
          <w:b/>
          <w:sz w:val="21"/>
          <w:szCs w:val="21"/>
          <w:u w:val="single"/>
        </w:rPr>
        <w:t>不具备竞争性谈判文件中资格要求的，或参加政府采购活动前三年内在经营活动中存在重大违法记录的；</w:t>
      </w:r>
    </w:p>
    <w:p>
      <w:pPr>
        <w:spacing w:line="360" w:lineRule="auto"/>
        <w:ind w:firstLine="422" w:firstLineChars="200"/>
        <w:rPr>
          <w:rFonts w:hint="eastAsia" w:ascii="仿宋" w:hAnsi="仿宋" w:eastAsia="仿宋" w:cs="仿宋"/>
          <w:b/>
          <w:sz w:val="21"/>
          <w:szCs w:val="21"/>
          <w:u w:val="single"/>
        </w:rPr>
      </w:pPr>
      <w:r>
        <w:rPr>
          <w:rFonts w:hint="eastAsia" w:ascii="仿宋" w:hAnsi="仿宋" w:eastAsia="仿宋" w:cs="仿宋"/>
          <w:b/>
          <w:sz w:val="21"/>
          <w:szCs w:val="21"/>
        </w:rPr>
        <w:t>（4）</w:t>
      </w:r>
      <w:r>
        <w:rPr>
          <w:rFonts w:hint="eastAsia" w:ascii="仿宋" w:hAnsi="仿宋" w:eastAsia="仿宋" w:cs="仿宋"/>
          <w:b/>
          <w:sz w:val="21"/>
          <w:szCs w:val="21"/>
          <w:u w:val="single"/>
        </w:rPr>
        <w:t>未按照竞争性谈判文件规定报价，以及经谈判小组确认谈判报价明显低于成本价，涉嫌恶意竞争的；</w:t>
      </w:r>
    </w:p>
    <w:p>
      <w:pPr>
        <w:spacing w:line="360" w:lineRule="auto"/>
        <w:ind w:firstLine="422" w:firstLineChars="200"/>
        <w:rPr>
          <w:rFonts w:hint="eastAsia" w:ascii="仿宋" w:hAnsi="仿宋" w:eastAsia="仿宋" w:cs="仿宋"/>
          <w:b/>
          <w:sz w:val="21"/>
          <w:szCs w:val="21"/>
          <w:u w:val="single"/>
        </w:rPr>
      </w:pPr>
      <w:r>
        <w:rPr>
          <w:rFonts w:hint="eastAsia" w:ascii="仿宋" w:hAnsi="仿宋" w:eastAsia="仿宋" w:cs="仿宋"/>
          <w:b/>
          <w:sz w:val="21"/>
          <w:szCs w:val="21"/>
        </w:rPr>
        <w:t>（5）</w:t>
      </w:r>
      <w:r>
        <w:rPr>
          <w:rFonts w:hint="eastAsia" w:ascii="仿宋" w:hAnsi="仿宋" w:eastAsia="仿宋" w:cs="仿宋"/>
          <w:b/>
          <w:sz w:val="21"/>
          <w:szCs w:val="21"/>
          <w:u w:val="single"/>
        </w:rPr>
        <w:t>谈判有效期不足的；</w:t>
      </w:r>
    </w:p>
    <w:p>
      <w:pPr>
        <w:spacing w:line="360" w:lineRule="auto"/>
        <w:ind w:firstLine="422" w:firstLineChars="200"/>
        <w:rPr>
          <w:rFonts w:hint="eastAsia" w:ascii="仿宋" w:hAnsi="仿宋" w:eastAsia="仿宋" w:cs="仿宋"/>
          <w:b/>
          <w:sz w:val="21"/>
          <w:szCs w:val="21"/>
          <w:u w:val="single"/>
        </w:rPr>
      </w:pPr>
      <w:r>
        <w:rPr>
          <w:rFonts w:hint="eastAsia" w:ascii="仿宋" w:hAnsi="仿宋" w:eastAsia="仿宋" w:cs="仿宋"/>
          <w:b/>
          <w:sz w:val="21"/>
          <w:szCs w:val="21"/>
        </w:rPr>
        <w:t>（6）</w:t>
      </w:r>
      <w:r>
        <w:rPr>
          <w:rFonts w:hint="eastAsia" w:ascii="仿宋" w:hAnsi="仿宋" w:eastAsia="仿宋" w:cs="仿宋"/>
          <w:b/>
          <w:sz w:val="21"/>
          <w:szCs w:val="21"/>
          <w:u w:val="single"/>
        </w:rPr>
        <w:t>谈判报价超出采购预算的；</w:t>
      </w:r>
    </w:p>
    <w:p>
      <w:pPr>
        <w:spacing w:line="360" w:lineRule="auto"/>
        <w:ind w:firstLine="422" w:firstLineChars="200"/>
        <w:rPr>
          <w:rFonts w:hint="eastAsia" w:ascii="仿宋" w:hAnsi="仿宋" w:eastAsia="仿宋" w:cs="仿宋"/>
          <w:b/>
          <w:sz w:val="21"/>
          <w:szCs w:val="21"/>
          <w:u w:val="single"/>
        </w:rPr>
      </w:pPr>
      <w:r>
        <w:rPr>
          <w:rFonts w:hint="eastAsia" w:ascii="仿宋" w:hAnsi="仿宋" w:eastAsia="仿宋" w:cs="仿宋"/>
          <w:b/>
          <w:sz w:val="21"/>
          <w:szCs w:val="21"/>
        </w:rPr>
        <w:t>（7）</w:t>
      </w:r>
      <w:r>
        <w:rPr>
          <w:rFonts w:hint="eastAsia" w:ascii="仿宋" w:hAnsi="仿宋" w:eastAsia="仿宋" w:cs="仿宋"/>
          <w:b/>
          <w:sz w:val="21"/>
          <w:szCs w:val="21"/>
          <w:u w:val="single"/>
        </w:rPr>
        <w:t>提供虚假文件的，或故意隐瞒不良业绩的;</w:t>
      </w:r>
    </w:p>
    <w:p>
      <w:pPr>
        <w:spacing w:line="360" w:lineRule="auto"/>
        <w:ind w:firstLine="422" w:firstLineChars="200"/>
        <w:rPr>
          <w:rFonts w:hint="eastAsia" w:ascii="仿宋" w:hAnsi="仿宋" w:eastAsia="仿宋" w:cs="仿宋"/>
          <w:b/>
          <w:sz w:val="21"/>
          <w:szCs w:val="21"/>
          <w:u w:val="single"/>
        </w:rPr>
      </w:pPr>
      <w:r>
        <w:rPr>
          <w:rFonts w:hint="eastAsia" w:ascii="仿宋" w:hAnsi="仿宋" w:eastAsia="仿宋" w:cs="仿宋"/>
          <w:b/>
          <w:sz w:val="21"/>
          <w:szCs w:val="21"/>
        </w:rPr>
        <w:t>（8）</w:t>
      </w:r>
      <w:r>
        <w:rPr>
          <w:rFonts w:hint="eastAsia" w:ascii="仿宋" w:hAnsi="仿宋" w:eastAsia="仿宋" w:cs="仿宋"/>
          <w:b/>
          <w:sz w:val="21"/>
          <w:szCs w:val="21"/>
          <w:u w:val="single"/>
        </w:rPr>
        <w:t>不符合法律、法规和竞争性谈判文件中规定的其他实质性要求的。</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bCs/>
          <w:sz w:val="21"/>
          <w:szCs w:val="21"/>
        </w:rPr>
        <w:t>2.6.1.3</w:t>
      </w:r>
      <w:r>
        <w:rPr>
          <w:rFonts w:hint="eastAsia" w:ascii="仿宋" w:hAnsi="仿宋" w:eastAsia="仿宋" w:cs="仿宋"/>
          <w:sz w:val="21"/>
          <w:szCs w:val="21"/>
        </w:rPr>
        <w:t>谈判小组严格按照竞争性谈判文件规定的评审标准和评审方法对通过符合性审查的应答文件作进一步评审。</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bCs/>
          <w:sz w:val="21"/>
          <w:szCs w:val="21"/>
        </w:rPr>
        <w:t>2.6.1.4 评</w:t>
      </w:r>
      <w:r>
        <w:rPr>
          <w:rFonts w:hint="eastAsia" w:ascii="仿宋" w:hAnsi="仿宋" w:eastAsia="仿宋" w:cs="仿宋"/>
          <w:sz w:val="21"/>
          <w:szCs w:val="21"/>
        </w:rPr>
        <w:t>审过程中，谈判小组对明显的文字和计算错误，应遵循下述原则：</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（1）如果以文字表示的数据与数字表示的有差别时，以文字表示的数据为准。</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（2）应答文件(正本)中谈判报价一览表内容与应答文件中明细表内容不一致的，以谈判报价一览表为准。</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（3）对不同文字文本应答文件的解释发生异议的，以中文文本为准。</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（4）上述原则对被谈判人具有约束力，被谈判人不同意的，其谈判将被拒绝。</w:t>
      </w:r>
    </w:p>
    <w:p>
      <w:pPr>
        <w:pStyle w:val="5"/>
        <w:ind w:firstLine="482"/>
        <w:rPr>
          <w:rFonts w:hint="eastAsia" w:ascii="仿宋" w:hAnsi="仿宋" w:eastAsia="仿宋" w:cs="仿宋"/>
          <w:sz w:val="21"/>
          <w:szCs w:val="21"/>
        </w:rPr>
      </w:pPr>
      <w:bookmarkStart w:id="141" w:name="_Toc207697888"/>
      <w:bookmarkStart w:id="142" w:name="_Toc213144418"/>
      <w:bookmarkStart w:id="143" w:name="_Toc193735740"/>
      <w:bookmarkStart w:id="144" w:name="_Toc205791845"/>
      <w:bookmarkStart w:id="145" w:name="_Toc207677095"/>
      <w:r>
        <w:rPr>
          <w:rFonts w:hint="eastAsia" w:ascii="仿宋" w:hAnsi="仿宋" w:eastAsia="仿宋" w:cs="仿宋"/>
          <w:sz w:val="21"/>
          <w:szCs w:val="21"/>
        </w:rPr>
        <w:t>2.6.2 应答文件的澄清</w:t>
      </w:r>
      <w:bookmarkEnd w:id="141"/>
      <w:bookmarkEnd w:id="142"/>
      <w:bookmarkEnd w:id="143"/>
      <w:bookmarkEnd w:id="144"/>
      <w:bookmarkEnd w:id="145"/>
    </w:p>
    <w:p>
      <w:pPr>
        <w:pStyle w:val="13"/>
        <w:tabs>
          <w:tab w:val="left" w:pos="1418"/>
        </w:tabs>
        <w:ind w:firstLine="420" w:firstLineChars="200"/>
        <w:rPr>
          <w:rFonts w:hint="eastAsia" w:ascii="仿宋" w:hAnsi="仿宋" w:eastAsia="仿宋" w:cs="仿宋"/>
          <w:sz w:val="21"/>
          <w:szCs w:val="21"/>
        </w:rPr>
      </w:pPr>
      <w:r>
        <w:rPr>
          <w:rFonts w:hint="eastAsia" w:ascii="仿宋" w:hAnsi="仿宋" w:eastAsia="仿宋" w:cs="仿宋"/>
          <w:bCs/>
          <w:sz w:val="21"/>
          <w:szCs w:val="21"/>
        </w:rPr>
        <w:t xml:space="preserve">2.6.2.1 </w:t>
      </w:r>
      <w:r>
        <w:rPr>
          <w:rFonts w:hint="eastAsia" w:ascii="仿宋" w:hAnsi="仿宋" w:eastAsia="仿宋" w:cs="仿宋"/>
          <w:sz w:val="21"/>
          <w:szCs w:val="21"/>
        </w:rPr>
        <w:t>谈判小组有权以书面形式要求被谈判人对应答文件中含义不明确、对同类事项表述不一致、有明显文字或计算错误等问题作必要的澄清、说明或者补正。被谈判人必须按照要求的内容和时间，以书面形式予以澄清、说明或者补正，并由法定代表人或授权代表签字。被谈判人拒不按照要求进行澄清，说明或补正的，谈判小组可拒绝该谈判。</w:t>
      </w:r>
    </w:p>
    <w:p>
      <w:pPr>
        <w:pStyle w:val="13"/>
        <w:tabs>
          <w:tab w:val="left" w:pos="1418"/>
        </w:tabs>
        <w:ind w:firstLine="420" w:firstLineChars="200"/>
        <w:rPr>
          <w:rFonts w:hint="eastAsia" w:ascii="仿宋" w:hAnsi="仿宋" w:eastAsia="仿宋" w:cs="仿宋"/>
          <w:sz w:val="21"/>
          <w:szCs w:val="21"/>
        </w:rPr>
      </w:pPr>
      <w:r>
        <w:rPr>
          <w:rFonts w:hint="eastAsia" w:ascii="仿宋" w:hAnsi="仿宋" w:eastAsia="仿宋" w:cs="仿宋"/>
          <w:bCs/>
          <w:sz w:val="21"/>
          <w:szCs w:val="21"/>
        </w:rPr>
        <w:t xml:space="preserve">2.6.2.2 </w:t>
      </w:r>
      <w:r>
        <w:rPr>
          <w:rFonts w:hint="eastAsia" w:ascii="仿宋" w:hAnsi="仿宋" w:eastAsia="仿宋" w:cs="仿宋"/>
          <w:sz w:val="21"/>
          <w:szCs w:val="21"/>
        </w:rPr>
        <w:t>如谈判小组一致认为某个被谈判人的报价明显不合理，有降低质量、不能诚信履约的可能时，谈判小组有权通知被谈判人限期进行书面解释或提供相关证明材料。若该被谈判人未在规定期限内做出合理解释或不能提供证明材料的，谈判小组可拒绝其继续参加谈判。</w:t>
      </w:r>
    </w:p>
    <w:p>
      <w:pPr>
        <w:pStyle w:val="5"/>
        <w:ind w:firstLine="482"/>
        <w:rPr>
          <w:rFonts w:hint="eastAsia" w:ascii="仿宋" w:hAnsi="仿宋" w:eastAsia="仿宋" w:cs="仿宋"/>
          <w:sz w:val="21"/>
          <w:szCs w:val="21"/>
        </w:rPr>
      </w:pPr>
      <w:bookmarkStart w:id="146" w:name="_Toc207697890"/>
      <w:bookmarkStart w:id="147" w:name="_Toc157580953"/>
      <w:bookmarkStart w:id="148" w:name="_Toc175123070"/>
      <w:bookmarkStart w:id="149" w:name="_Toc193735742"/>
      <w:bookmarkStart w:id="150" w:name="_Toc213144420"/>
      <w:bookmarkStart w:id="151" w:name="_Toc205791847"/>
      <w:bookmarkStart w:id="152" w:name="_Toc207677097"/>
      <w:bookmarkStart w:id="153" w:name="_Toc157002504"/>
      <w:bookmarkStart w:id="154" w:name="_Toc157012321"/>
      <w:bookmarkStart w:id="155" w:name="_Toc157002144"/>
      <w:r>
        <w:rPr>
          <w:rFonts w:hint="eastAsia" w:ascii="仿宋" w:hAnsi="仿宋" w:eastAsia="仿宋" w:cs="仿宋"/>
          <w:bCs/>
          <w:sz w:val="21"/>
          <w:szCs w:val="21"/>
        </w:rPr>
        <w:t>2.6.3</w:t>
      </w:r>
      <w:bookmarkEnd w:id="146"/>
      <w:bookmarkEnd w:id="147"/>
      <w:bookmarkEnd w:id="148"/>
      <w:bookmarkEnd w:id="149"/>
      <w:bookmarkEnd w:id="150"/>
      <w:bookmarkEnd w:id="151"/>
      <w:bookmarkEnd w:id="152"/>
      <w:r>
        <w:rPr>
          <w:rFonts w:hint="eastAsia" w:ascii="仿宋" w:hAnsi="仿宋" w:eastAsia="仿宋" w:cs="仿宋"/>
          <w:sz w:val="21"/>
          <w:szCs w:val="21"/>
        </w:rPr>
        <w:t>取消竞争性谈判活动</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出现下列情形之一的</w:t>
      </w:r>
      <w:bookmarkEnd w:id="153"/>
      <w:bookmarkEnd w:id="154"/>
      <w:bookmarkEnd w:id="155"/>
      <w:bookmarkStart w:id="156" w:name="_Toc156215943"/>
      <w:bookmarkStart w:id="157" w:name="_Toc156213347"/>
      <w:bookmarkStart w:id="158" w:name="_Toc156383742"/>
      <w:r>
        <w:rPr>
          <w:rFonts w:hint="eastAsia" w:ascii="仿宋" w:hAnsi="仿宋" w:eastAsia="仿宋" w:cs="仿宋"/>
          <w:sz w:val="21"/>
          <w:szCs w:val="21"/>
        </w:rPr>
        <w:t>将取消竞争性谈判活动，采购人将取消理由以书面形式通知所有被谈判人。</w:t>
      </w:r>
      <w:bookmarkEnd w:id="156"/>
      <w:bookmarkEnd w:id="157"/>
      <w:bookmarkEnd w:id="158"/>
    </w:p>
    <w:p>
      <w:pPr>
        <w:spacing w:line="360" w:lineRule="auto"/>
        <w:ind w:firstLine="422" w:firstLineChars="200"/>
        <w:rPr>
          <w:rFonts w:hint="eastAsia" w:ascii="仿宋" w:hAnsi="仿宋" w:eastAsia="仿宋" w:cs="仿宋"/>
          <w:b/>
          <w:sz w:val="21"/>
          <w:szCs w:val="21"/>
          <w:u w:val="single"/>
        </w:rPr>
      </w:pPr>
      <w:r>
        <w:rPr>
          <w:rFonts w:hint="eastAsia" w:ascii="仿宋" w:hAnsi="仿宋" w:eastAsia="仿宋" w:cs="仿宋"/>
          <w:b/>
          <w:bCs/>
          <w:sz w:val="21"/>
          <w:szCs w:val="21"/>
        </w:rPr>
        <w:t>（1）</w:t>
      </w:r>
      <w:r>
        <w:rPr>
          <w:rFonts w:hint="eastAsia" w:ascii="仿宋" w:hAnsi="仿宋" w:eastAsia="仿宋" w:cs="仿宋"/>
          <w:b/>
          <w:sz w:val="21"/>
          <w:szCs w:val="21"/>
          <w:u w:val="single"/>
        </w:rPr>
        <w:t>符合条件的被谈判人或对竞争性谈判文件做出实质性响应的被谈判人不足三家的；</w:t>
      </w:r>
    </w:p>
    <w:p>
      <w:pPr>
        <w:spacing w:line="360" w:lineRule="auto"/>
        <w:ind w:firstLine="422" w:firstLineChars="200"/>
        <w:rPr>
          <w:rFonts w:hint="eastAsia" w:ascii="仿宋" w:hAnsi="仿宋" w:eastAsia="仿宋" w:cs="仿宋"/>
          <w:b/>
          <w:sz w:val="21"/>
          <w:szCs w:val="21"/>
          <w:u w:val="single"/>
        </w:rPr>
      </w:pPr>
      <w:r>
        <w:rPr>
          <w:rFonts w:hint="eastAsia" w:ascii="仿宋" w:hAnsi="仿宋" w:eastAsia="仿宋" w:cs="仿宋"/>
          <w:b/>
          <w:bCs/>
          <w:sz w:val="21"/>
          <w:szCs w:val="21"/>
        </w:rPr>
        <w:t>（2）</w:t>
      </w:r>
      <w:r>
        <w:rPr>
          <w:rFonts w:hint="eastAsia" w:ascii="仿宋" w:hAnsi="仿宋" w:eastAsia="仿宋" w:cs="仿宋"/>
          <w:b/>
          <w:sz w:val="21"/>
          <w:szCs w:val="21"/>
          <w:u w:val="single"/>
        </w:rPr>
        <w:t>出现影响采购公正的违法、违规行为的；</w:t>
      </w:r>
    </w:p>
    <w:p>
      <w:pPr>
        <w:spacing w:line="360" w:lineRule="auto"/>
        <w:ind w:firstLine="422" w:firstLineChars="200"/>
        <w:rPr>
          <w:rFonts w:hint="eastAsia" w:ascii="仿宋" w:hAnsi="仿宋" w:eastAsia="仿宋" w:cs="仿宋"/>
          <w:b/>
          <w:sz w:val="21"/>
          <w:szCs w:val="21"/>
          <w:u w:val="single"/>
        </w:rPr>
      </w:pPr>
      <w:r>
        <w:rPr>
          <w:rFonts w:hint="eastAsia" w:ascii="仿宋" w:hAnsi="仿宋" w:eastAsia="仿宋" w:cs="仿宋"/>
          <w:b/>
          <w:bCs/>
          <w:sz w:val="21"/>
          <w:szCs w:val="21"/>
        </w:rPr>
        <w:t>（3）</w:t>
      </w:r>
      <w:r>
        <w:rPr>
          <w:rFonts w:hint="eastAsia" w:ascii="仿宋" w:hAnsi="仿宋" w:eastAsia="仿宋" w:cs="仿宋"/>
          <w:b/>
          <w:sz w:val="21"/>
          <w:szCs w:val="21"/>
          <w:u w:val="single"/>
        </w:rPr>
        <w:t>被谈判人的报价均超过了采购预算，采购人不能支付的；</w:t>
      </w:r>
    </w:p>
    <w:p>
      <w:pPr>
        <w:spacing w:line="360" w:lineRule="auto"/>
        <w:ind w:firstLine="422" w:firstLineChars="200"/>
        <w:rPr>
          <w:rFonts w:hint="eastAsia" w:ascii="仿宋" w:hAnsi="仿宋" w:eastAsia="仿宋" w:cs="仿宋"/>
          <w:b/>
          <w:sz w:val="21"/>
          <w:szCs w:val="21"/>
          <w:u w:val="single"/>
        </w:rPr>
      </w:pPr>
      <w:r>
        <w:rPr>
          <w:rFonts w:hint="eastAsia" w:ascii="仿宋" w:hAnsi="仿宋" w:eastAsia="仿宋" w:cs="仿宋"/>
          <w:b/>
          <w:bCs/>
          <w:sz w:val="21"/>
          <w:szCs w:val="21"/>
        </w:rPr>
        <w:t>（4）</w:t>
      </w:r>
      <w:r>
        <w:rPr>
          <w:rFonts w:hint="eastAsia" w:ascii="仿宋" w:hAnsi="仿宋" w:eastAsia="仿宋" w:cs="仿宋"/>
          <w:b/>
          <w:sz w:val="21"/>
          <w:szCs w:val="21"/>
          <w:u w:val="single"/>
        </w:rPr>
        <w:t>因重大变故，采购任务取消的。</w:t>
      </w:r>
    </w:p>
    <w:p>
      <w:pPr>
        <w:pStyle w:val="3"/>
        <w:rPr>
          <w:rFonts w:hint="eastAsia" w:ascii="仿宋" w:hAnsi="仿宋" w:eastAsia="仿宋" w:cs="仿宋"/>
          <w:sz w:val="21"/>
          <w:szCs w:val="21"/>
        </w:rPr>
      </w:pPr>
      <w:bookmarkStart w:id="159" w:name="_Toc243798749"/>
      <w:bookmarkStart w:id="160" w:name="_Toc205791848"/>
      <w:bookmarkStart w:id="161" w:name="_Toc193735743"/>
      <w:bookmarkStart w:id="162" w:name="_Toc207697891"/>
      <w:bookmarkStart w:id="163" w:name="_Toc213144421"/>
      <w:bookmarkStart w:id="164" w:name="_Toc207677098"/>
      <w:bookmarkStart w:id="165" w:name="_Toc13086_WPSOffice_Level2"/>
      <w:bookmarkStart w:id="166" w:name="_Toc428969737"/>
      <w:bookmarkStart w:id="167" w:name="_Toc7493_WPSOffice_Level2"/>
      <w:r>
        <w:rPr>
          <w:rFonts w:hint="eastAsia" w:ascii="仿宋" w:hAnsi="仿宋" w:eastAsia="仿宋" w:cs="仿宋"/>
          <w:sz w:val="21"/>
          <w:szCs w:val="21"/>
        </w:rPr>
        <w:t>2.7 确定</w:t>
      </w:r>
      <w:bookmarkEnd w:id="159"/>
      <w:bookmarkEnd w:id="160"/>
      <w:bookmarkEnd w:id="161"/>
      <w:bookmarkEnd w:id="162"/>
      <w:bookmarkEnd w:id="163"/>
      <w:bookmarkEnd w:id="164"/>
      <w:r>
        <w:rPr>
          <w:rFonts w:hint="eastAsia" w:ascii="仿宋" w:hAnsi="仿宋" w:eastAsia="仿宋" w:cs="仿宋"/>
          <w:sz w:val="21"/>
          <w:szCs w:val="21"/>
        </w:rPr>
        <w:t>成交结果</w:t>
      </w:r>
      <w:bookmarkEnd w:id="165"/>
      <w:bookmarkEnd w:id="166"/>
      <w:bookmarkEnd w:id="167"/>
    </w:p>
    <w:p>
      <w:pPr>
        <w:pStyle w:val="5"/>
        <w:ind w:firstLine="482"/>
        <w:rPr>
          <w:rFonts w:hint="eastAsia" w:ascii="仿宋" w:hAnsi="仿宋" w:eastAsia="仿宋" w:cs="仿宋"/>
          <w:sz w:val="21"/>
          <w:szCs w:val="21"/>
        </w:rPr>
      </w:pPr>
      <w:bookmarkStart w:id="168" w:name="_Toc157002146"/>
      <w:bookmarkStart w:id="169" w:name="_Toc193735744"/>
      <w:bookmarkStart w:id="170" w:name="_Toc175123071"/>
      <w:bookmarkStart w:id="171" w:name="_Toc157002506"/>
      <w:bookmarkStart w:id="172" w:name="_Toc207677099"/>
      <w:bookmarkStart w:id="173" w:name="_Toc157012323"/>
      <w:bookmarkStart w:id="174" w:name="_Toc213144422"/>
      <w:bookmarkStart w:id="175" w:name="_Toc207697892"/>
      <w:bookmarkStart w:id="176" w:name="_Toc157580955"/>
      <w:bookmarkStart w:id="177" w:name="_Toc205791849"/>
      <w:r>
        <w:rPr>
          <w:rFonts w:hint="eastAsia" w:ascii="仿宋" w:hAnsi="仿宋" w:eastAsia="仿宋" w:cs="仿宋"/>
          <w:sz w:val="21"/>
          <w:szCs w:val="21"/>
        </w:rPr>
        <w:t>2.7.1</w:t>
      </w:r>
      <w:bookmarkEnd w:id="168"/>
      <w:bookmarkEnd w:id="169"/>
      <w:bookmarkEnd w:id="170"/>
      <w:bookmarkEnd w:id="171"/>
      <w:bookmarkEnd w:id="172"/>
      <w:bookmarkEnd w:id="173"/>
      <w:bookmarkEnd w:id="174"/>
      <w:bookmarkEnd w:id="175"/>
      <w:bookmarkEnd w:id="176"/>
      <w:bookmarkEnd w:id="177"/>
      <w:r>
        <w:rPr>
          <w:rFonts w:hint="eastAsia" w:ascii="仿宋" w:hAnsi="仿宋" w:eastAsia="仿宋" w:cs="仿宋"/>
          <w:sz w:val="21"/>
          <w:szCs w:val="21"/>
        </w:rPr>
        <w:t>推荐成交候选人</w:t>
      </w:r>
    </w:p>
    <w:p>
      <w:pPr>
        <w:pStyle w:val="11"/>
        <w:ind w:firstLine="420" w:firstLineChars="200"/>
        <w:rPr>
          <w:rFonts w:hint="eastAsia" w:ascii="仿宋" w:hAnsi="仿宋" w:eastAsia="仿宋" w:cs="仿宋"/>
          <w:b/>
          <w:bCs/>
          <w:color w:val="auto"/>
          <w:kern w:val="0"/>
          <w:sz w:val="21"/>
          <w:szCs w:val="21"/>
          <w:u w:val="single"/>
        </w:rPr>
      </w:pPr>
      <w:r>
        <w:rPr>
          <w:rFonts w:hint="eastAsia" w:ascii="仿宋" w:hAnsi="仿宋" w:eastAsia="仿宋" w:cs="仿宋"/>
          <w:bCs/>
          <w:color w:val="auto"/>
          <w:kern w:val="0"/>
          <w:sz w:val="21"/>
          <w:szCs w:val="21"/>
        </w:rPr>
        <w:t xml:space="preserve">2.7.1.1 </w:t>
      </w:r>
      <w:r>
        <w:rPr>
          <w:rFonts w:hint="eastAsia" w:ascii="仿宋" w:hAnsi="仿宋" w:eastAsia="仿宋" w:cs="仿宋"/>
          <w:b/>
          <w:bCs/>
          <w:color w:val="auto"/>
          <w:kern w:val="0"/>
          <w:sz w:val="21"/>
          <w:szCs w:val="21"/>
          <w:u w:val="single"/>
        </w:rPr>
        <w:t>谈判小组对应答文件进行评审后，向采购人推荐符合采购需求、质量和服务的被谈判人为成交候选人。谈判小组采用综合评分法对提交供应商的响应文件进行综合评分。评审指标具体如下：</w:t>
      </w:r>
    </w:p>
    <w:p>
      <w:pPr>
        <w:pStyle w:val="11"/>
        <w:ind w:firstLine="422" w:firstLineChars="200"/>
        <w:rPr>
          <w:rFonts w:hint="eastAsia" w:ascii="仿宋" w:hAnsi="仿宋" w:eastAsia="仿宋" w:cs="仿宋"/>
          <w:b/>
          <w:bCs/>
          <w:color w:val="auto"/>
          <w:kern w:val="0"/>
          <w:sz w:val="21"/>
          <w:szCs w:val="21"/>
          <w:u w:val="single"/>
        </w:rPr>
      </w:pPr>
    </w:p>
    <w:p>
      <w:pPr>
        <w:pStyle w:val="11"/>
        <w:ind w:firstLine="422" w:firstLineChars="200"/>
        <w:rPr>
          <w:rFonts w:hint="eastAsia" w:ascii="仿宋" w:hAnsi="仿宋" w:eastAsia="仿宋" w:cs="仿宋"/>
          <w:b/>
          <w:bCs/>
          <w:color w:val="auto"/>
          <w:kern w:val="0"/>
          <w:sz w:val="21"/>
          <w:szCs w:val="21"/>
          <w:u w:val="single"/>
        </w:rPr>
      </w:pPr>
    </w:p>
    <w:p>
      <w:pPr>
        <w:pStyle w:val="11"/>
        <w:ind w:firstLine="422" w:firstLineChars="200"/>
        <w:rPr>
          <w:rFonts w:hint="eastAsia" w:ascii="仿宋" w:hAnsi="仿宋" w:eastAsia="仿宋" w:cs="仿宋"/>
          <w:b/>
          <w:bCs/>
          <w:color w:val="auto"/>
          <w:kern w:val="0"/>
          <w:sz w:val="21"/>
          <w:szCs w:val="21"/>
          <w:u w:val="single"/>
        </w:rPr>
      </w:pPr>
    </w:p>
    <w:p>
      <w:pPr>
        <w:pStyle w:val="11"/>
        <w:ind w:firstLine="422" w:firstLineChars="200"/>
        <w:rPr>
          <w:rFonts w:hint="eastAsia" w:ascii="仿宋" w:hAnsi="仿宋" w:eastAsia="仿宋" w:cs="仿宋"/>
          <w:b/>
          <w:bCs/>
          <w:color w:val="auto"/>
          <w:kern w:val="0"/>
          <w:sz w:val="21"/>
          <w:szCs w:val="21"/>
          <w:u w:val="single"/>
        </w:rPr>
      </w:pPr>
    </w:p>
    <w:p>
      <w:pPr>
        <w:pStyle w:val="4"/>
        <w:spacing w:beforeLines="50" w:afterLines="50" w:line="360" w:lineRule="auto"/>
        <w:ind w:firstLine="0"/>
        <w:jc w:val="center"/>
        <w:rPr>
          <w:rFonts w:hint="eastAsia" w:ascii="仿宋" w:hAnsi="仿宋" w:eastAsia="仿宋" w:cs="仿宋"/>
          <w:b/>
          <w:bCs/>
          <w:kern w:val="2"/>
          <w:sz w:val="21"/>
          <w:szCs w:val="21"/>
        </w:rPr>
      </w:pPr>
      <w:r>
        <w:rPr>
          <w:rFonts w:hint="eastAsia" w:ascii="仿宋" w:hAnsi="仿宋" w:eastAsia="仿宋" w:cs="仿宋"/>
          <w:b/>
          <w:bCs/>
          <w:kern w:val="2"/>
          <w:sz w:val="21"/>
          <w:szCs w:val="21"/>
        </w:rPr>
        <w:t>评 审 指 标</w:t>
      </w:r>
    </w:p>
    <w:tbl>
      <w:tblPr>
        <w:tblStyle w:val="31"/>
        <w:tblW w:w="947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67"/>
        <w:gridCol w:w="1371"/>
        <w:gridCol w:w="2139"/>
        <w:gridCol w:w="4326"/>
        <w:gridCol w:w="10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trPr>
        <w:tc>
          <w:tcPr>
            <w:tcW w:w="567" w:type="dxa"/>
            <w:vMerge w:val="restart"/>
            <w:shd w:val="clear" w:color="auto" w:fill="C0C0C0"/>
            <w:vAlign w:val="center"/>
          </w:tcPr>
          <w:p>
            <w:pPr>
              <w:jc w:val="center"/>
              <w:rPr>
                <w:rFonts w:hint="eastAsia" w:ascii="仿宋" w:hAnsi="仿宋" w:eastAsia="仿宋" w:cs="仿宋"/>
                <w:b/>
                <w:sz w:val="21"/>
                <w:szCs w:val="21"/>
              </w:rPr>
            </w:pPr>
            <w:r>
              <w:rPr>
                <w:rFonts w:hint="eastAsia" w:ascii="仿宋" w:hAnsi="仿宋" w:eastAsia="仿宋" w:cs="仿宋"/>
                <w:sz w:val="21"/>
                <w:szCs w:val="21"/>
              </w:rPr>
              <w:t>序</w:t>
            </w:r>
            <w:r>
              <w:rPr>
                <w:rFonts w:hint="eastAsia" w:ascii="仿宋" w:hAnsi="仿宋" w:eastAsia="仿宋" w:cs="仿宋"/>
                <w:b/>
                <w:sz w:val="21"/>
                <w:szCs w:val="21"/>
              </w:rPr>
              <w:t>号</w:t>
            </w:r>
          </w:p>
        </w:tc>
        <w:tc>
          <w:tcPr>
            <w:tcW w:w="3510" w:type="dxa"/>
            <w:gridSpan w:val="2"/>
            <w:shd w:val="clear" w:color="auto" w:fill="C0C0C0"/>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评分指标</w:t>
            </w:r>
          </w:p>
        </w:tc>
        <w:tc>
          <w:tcPr>
            <w:tcW w:w="4326" w:type="dxa"/>
            <w:vMerge w:val="restart"/>
            <w:shd w:val="clear" w:color="auto" w:fill="C0C0C0"/>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评分标准</w:t>
            </w:r>
          </w:p>
        </w:tc>
        <w:tc>
          <w:tcPr>
            <w:tcW w:w="1076" w:type="dxa"/>
            <w:vMerge w:val="restart"/>
            <w:shd w:val="clear" w:color="auto" w:fill="C0C0C0"/>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567" w:type="dxa"/>
            <w:vMerge w:val="continue"/>
            <w:shd w:val="clear" w:color="auto" w:fill="C0C0C0"/>
            <w:vAlign w:val="center"/>
          </w:tcPr>
          <w:p>
            <w:pPr>
              <w:jc w:val="center"/>
              <w:rPr>
                <w:rFonts w:hint="eastAsia" w:ascii="仿宋" w:hAnsi="仿宋" w:eastAsia="仿宋" w:cs="仿宋"/>
                <w:b/>
                <w:sz w:val="21"/>
                <w:szCs w:val="21"/>
              </w:rPr>
            </w:pPr>
          </w:p>
        </w:tc>
        <w:tc>
          <w:tcPr>
            <w:tcW w:w="1371" w:type="dxa"/>
            <w:shd w:val="clear" w:color="auto" w:fill="C0C0C0"/>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139" w:type="dxa"/>
            <w:shd w:val="clear" w:color="auto" w:fill="C0C0C0"/>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4326" w:type="dxa"/>
            <w:vMerge w:val="continue"/>
            <w:shd w:val="clear" w:color="auto" w:fill="C0C0C0"/>
            <w:vAlign w:val="center"/>
          </w:tcPr>
          <w:p>
            <w:pPr>
              <w:jc w:val="center"/>
              <w:rPr>
                <w:rFonts w:hint="eastAsia" w:ascii="仿宋" w:hAnsi="仿宋" w:eastAsia="仿宋" w:cs="仿宋"/>
                <w:b/>
                <w:sz w:val="21"/>
                <w:szCs w:val="21"/>
              </w:rPr>
            </w:pPr>
          </w:p>
        </w:tc>
        <w:tc>
          <w:tcPr>
            <w:tcW w:w="1076" w:type="dxa"/>
            <w:vMerge w:val="continue"/>
            <w:shd w:val="clear" w:color="auto" w:fill="C0C0C0"/>
            <w:vAlign w:val="center"/>
          </w:tcPr>
          <w:p>
            <w:pPr>
              <w:jc w:val="center"/>
              <w:rPr>
                <w:rFonts w:hint="eastAsia" w:ascii="仿宋" w:hAnsi="仿宋" w:eastAsia="仿宋" w:cs="仿宋"/>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34" w:hRule="atLeast"/>
        </w:trPr>
        <w:tc>
          <w:tcPr>
            <w:tcW w:w="567" w:type="dxa"/>
            <w:vMerge w:val="restart"/>
            <w:shd w:val="clear" w:color="auto" w:fill="C0C0C0"/>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1</w:t>
            </w:r>
          </w:p>
        </w:tc>
        <w:tc>
          <w:tcPr>
            <w:tcW w:w="1371" w:type="dxa"/>
            <w:vMerge w:val="restart"/>
            <w:vAlign w:val="center"/>
          </w:tcPr>
          <w:p>
            <w:pPr>
              <w:jc w:val="center"/>
              <w:rPr>
                <w:rFonts w:hint="eastAsia" w:ascii="仿宋" w:hAnsi="仿宋" w:eastAsia="仿宋" w:cs="仿宋"/>
                <w:sz w:val="21"/>
                <w:szCs w:val="21"/>
              </w:rPr>
            </w:pPr>
            <w:r>
              <w:rPr>
                <w:rFonts w:hint="eastAsia" w:ascii="仿宋" w:hAnsi="仿宋" w:eastAsia="仿宋" w:cs="仿宋"/>
                <w:sz w:val="21"/>
                <w:szCs w:val="21"/>
              </w:rPr>
              <w:t>商务部分</w:t>
            </w:r>
          </w:p>
          <w:p>
            <w:pPr>
              <w:jc w:val="center"/>
              <w:rPr>
                <w:rFonts w:hint="eastAsia" w:ascii="仿宋" w:hAnsi="仿宋" w:eastAsia="仿宋" w:cs="仿宋"/>
                <w:sz w:val="21"/>
                <w:szCs w:val="21"/>
              </w:rPr>
            </w:pPr>
            <w:r>
              <w:rPr>
                <w:rFonts w:hint="eastAsia" w:ascii="仿宋" w:hAnsi="仿宋" w:eastAsia="仿宋" w:cs="仿宋"/>
                <w:sz w:val="21"/>
                <w:szCs w:val="21"/>
              </w:rPr>
              <w:t>（25分）</w:t>
            </w:r>
          </w:p>
        </w:tc>
        <w:tc>
          <w:tcPr>
            <w:tcW w:w="2139" w:type="dxa"/>
            <w:vMerge w:val="restart"/>
            <w:vAlign w:val="center"/>
          </w:tcPr>
          <w:p>
            <w:pPr>
              <w:jc w:val="center"/>
              <w:rPr>
                <w:rFonts w:hint="eastAsia" w:ascii="仿宋" w:hAnsi="仿宋" w:eastAsia="仿宋" w:cs="仿宋"/>
                <w:sz w:val="21"/>
                <w:szCs w:val="21"/>
              </w:rPr>
            </w:pPr>
            <w:r>
              <w:rPr>
                <w:rFonts w:hint="eastAsia" w:ascii="仿宋" w:hAnsi="仿宋" w:eastAsia="仿宋" w:cs="仿宋"/>
                <w:sz w:val="21"/>
                <w:szCs w:val="21"/>
              </w:rPr>
              <w:t>业务能力</w:t>
            </w:r>
          </w:p>
          <w:p>
            <w:pPr>
              <w:jc w:val="center"/>
              <w:rPr>
                <w:rFonts w:hint="eastAsia" w:ascii="仿宋" w:hAnsi="仿宋" w:eastAsia="仿宋" w:cs="仿宋"/>
                <w:sz w:val="21"/>
                <w:szCs w:val="21"/>
              </w:rPr>
            </w:pPr>
            <w:r>
              <w:rPr>
                <w:rFonts w:hint="eastAsia" w:ascii="仿宋" w:hAnsi="仿宋" w:eastAsia="仿宋" w:cs="仿宋"/>
                <w:sz w:val="21"/>
                <w:szCs w:val="21"/>
              </w:rPr>
              <w:t>（20分）</w:t>
            </w:r>
          </w:p>
        </w:tc>
        <w:tc>
          <w:tcPr>
            <w:tcW w:w="4326" w:type="dxa"/>
            <w:tcBorders>
              <w:bottom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1.供应商</w:t>
            </w:r>
            <w:r>
              <w:rPr>
                <w:rFonts w:hint="eastAsia" w:ascii="仿宋" w:hAnsi="仿宋" w:eastAsia="仿宋" w:cs="仿宋"/>
                <w:sz w:val="21"/>
                <w:szCs w:val="21"/>
                <w:lang w:val="en-GB"/>
              </w:rPr>
              <w:t>自2019年</w:t>
            </w:r>
            <w:r>
              <w:rPr>
                <w:rFonts w:hint="eastAsia" w:ascii="仿宋" w:hAnsi="仿宋" w:eastAsia="仿宋" w:cs="仿宋"/>
                <w:sz w:val="21"/>
                <w:szCs w:val="21"/>
              </w:rPr>
              <w:t>3</w:t>
            </w:r>
            <w:r>
              <w:rPr>
                <w:rFonts w:hint="eastAsia" w:ascii="仿宋" w:hAnsi="仿宋" w:eastAsia="仿宋" w:cs="仿宋"/>
                <w:sz w:val="21"/>
                <w:szCs w:val="21"/>
                <w:lang w:val="en-GB"/>
              </w:rPr>
              <w:t>月</w:t>
            </w:r>
            <w:r>
              <w:rPr>
                <w:rFonts w:hint="eastAsia" w:ascii="仿宋" w:hAnsi="仿宋" w:eastAsia="仿宋" w:cs="仿宋"/>
                <w:sz w:val="21"/>
                <w:szCs w:val="21"/>
              </w:rPr>
              <w:t>之</w:t>
            </w:r>
            <w:r>
              <w:rPr>
                <w:rFonts w:hint="eastAsia" w:ascii="仿宋" w:hAnsi="仿宋" w:eastAsia="仿宋" w:cs="仿宋"/>
                <w:sz w:val="21"/>
                <w:szCs w:val="21"/>
                <w:lang w:val="en-GB"/>
              </w:rPr>
              <w:t>前</w:t>
            </w:r>
            <w:r>
              <w:rPr>
                <w:rFonts w:hint="eastAsia" w:ascii="仿宋" w:hAnsi="仿宋" w:eastAsia="仿宋" w:cs="仿宋"/>
                <w:sz w:val="21"/>
                <w:szCs w:val="21"/>
              </w:rPr>
              <w:t>，在高等院校</w:t>
            </w:r>
            <w:r>
              <w:rPr>
                <w:rFonts w:hint="eastAsia" w:ascii="仿宋" w:hAnsi="仿宋" w:eastAsia="仿宋" w:cs="仿宋"/>
                <w:sz w:val="21"/>
                <w:szCs w:val="21"/>
                <w:lang w:val="en-GB"/>
              </w:rPr>
              <w:t>核查审计业绩</w:t>
            </w:r>
            <w:r>
              <w:rPr>
                <w:rFonts w:hint="eastAsia" w:ascii="仿宋" w:hAnsi="仿宋" w:eastAsia="仿宋" w:cs="仿宋"/>
                <w:sz w:val="21"/>
                <w:szCs w:val="21"/>
              </w:rPr>
              <w:t>，每提供1份有效的证明材料得2分，最高10分。</w:t>
            </w:r>
          </w:p>
          <w:p>
            <w:pPr>
              <w:jc w:val="left"/>
              <w:rPr>
                <w:rFonts w:hint="eastAsia" w:ascii="仿宋" w:hAnsi="仿宋" w:eastAsia="仿宋" w:cs="仿宋"/>
                <w:sz w:val="21"/>
                <w:szCs w:val="21"/>
                <w:lang w:val="en-GB"/>
              </w:rPr>
            </w:pPr>
            <w:r>
              <w:rPr>
                <w:rFonts w:hint="eastAsia" w:ascii="仿宋" w:hAnsi="仿宋" w:eastAsia="仿宋" w:cs="仿宋"/>
                <w:sz w:val="21"/>
                <w:szCs w:val="21"/>
                <w:lang w:val="en-GB"/>
              </w:rPr>
              <w:t>有效</w:t>
            </w:r>
            <w:r>
              <w:rPr>
                <w:rFonts w:hint="eastAsia" w:ascii="仿宋" w:hAnsi="仿宋" w:eastAsia="仿宋" w:cs="仿宋"/>
                <w:sz w:val="21"/>
                <w:szCs w:val="21"/>
              </w:rPr>
              <w:t>的业绩资料需提供合同首页、合同金额页、合同盖章页复印件并加盖供应商公章。</w:t>
            </w:r>
          </w:p>
        </w:tc>
        <w:tc>
          <w:tcPr>
            <w:tcW w:w="1076" w:type="dxa"/>
            <w:tcBorders>
              <w:bottom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51" w:hRule="atLeast"/>
        </w:trPr>
        <w:tc>
          <w:tcPr>
            <w:tcW w:w="567" w:type="dxa"/>
            <w:vMerge w:val="continue"/>
            <w:shd w:val="clear" w:color="auto" w:fill="C0C0C0"/>
            <w:vAlign w:val="center"/>
          </w:tcPr>
          <w:p>
            <w:pPr>
              <w:jc w:val="center"/>
              <w:rPr>
                <w:rFonts w:hint="eastAsia" w:ascii="仿宋" w:hAnsi="仿宋" w:eastAsia="仿宋" w:cs="仿宋"/>
                <w:sz w:val="21"/>
                <w:szCs w:val="21"/>
              </w:rPr>
            </w:pPr>
          </w:p>
        </w:tc>
        <w:tc>
          <w:tcPr>
            <w:tcW w:w="1371" w:type="dxa"/>
            <w:vMerge w:val="continue"/>
            <w:tcBorders>
              <w:top w:val="single" w:color="auto" w:sz="4" w:space="0"/>
            </w:tcBorders>
            <w:vAlign w:val="center"/>
          </w:tcPr>
          <w:p>
            <w:pPr>
              <w:jc w:val="center"/>
              <w:rPr>
                <w:rFonts w:hint="eastAsia" w:ascii="仿宋" w:hAnsi="仿宋" w:eastAsia="仿宋" w:cs="仿宋"/>
                <w:sz w:val="21"/>
                <w:szCs w:val="21"/>
              </w:rPr>
            </w:pPr>
          </w:p>
        </w:tc>
        <w:tc>
          <w:tcPr>
            <w:tcW w:w="2139" w:type="dxa"/>
            <w:vMerge w:val="continue"/>
            <w:vAlign w:val="center"/>
          </w:tcPr>
          <w:p>
            <w:pPr>
              <w:jc w:val="center"/>
              <w:rPr>
                <w:rFonts w:hint="eastAsia" w:ascii="仿宋" w:hAnsi="仿宋" w:eastAsia="仿宋" w:cs="仿宋"/>
                <w:sz w:val="21"/>
                <w:szCs w:val="21"/>
              </w:rPr>
            </w:pPr>
          </w:p>
        </w:tc>
        <w:tc>
          <w:tcPr>
            <w:tcW w:w="4326" w:type="dxa"/>
            <w:tcBorders>
              <w:top w:val="single" w:color="auto" w:sz="4" w:space="0"/>
            </w:tcBorders>
            <w:vAlign w:val="center"/>
          </w:tcPr>
          <w:p>
            <w:pPr>
              <w:rPr>
                <w:rFonts w:hint="eastAsia" w:ascii="仿宋" w:hAnsi="仿宋" w:eastAsia="仿宋" w:cs="仿宋"/>
                <w:sz w:val="21"/>
                <w:szCs w:val="21"/>
                <w:lang w:val="en-GB"/>
              </w:rPr>
            </w:pPr>
            <w:r>
              <w:rPr>
                <w:rFonts w:hint="eastAsia" w:ascii="仿宋" w:hAnsi="仿宋" w:eastAsia="仿宋" w:cs="仿宋"/>
                <w:sz w:val="21"/>
                <w:szCs w:val="21"/>
              </w:rPr>
              <w:t>2.</w:t>
            </w:r>
            <w:r>
              <w:rPr>
                <w:rFonts w:hint="eastAsia" w:ascii="仿宋" w:hAnsi="仿宋" w:eastAsia="仿宋" w:cs="仿宋"/>
                <w:sz w:val="21"/>
                <w:szCs w:val="21"/>
                <w:lang w:val="en-GB"/>
              </w:rPr>
              <w:t>供应商自2019年</w:t>
            </w:r>
            <w:r>
              <w:rPr>
                <w:rFonts w:hint="eastAsia" w:ascii="仿宋" w:hAnsi="仿宋" w:eastAsia="仿宋" w:cs="仿宋"/>
                <w:sz w:val="21"/>
                <w:szCs w:val="21"/>
              </w:rPr>
              <w:t>3</w:t>
            </w:r>
            <w:r>
              <w:rPr>
                <w:rFonts w:hint="eastAsia" w:ascii="仿宋" w:hAnsi="仿宋" w:eastAsia="仿宋" w:cs="仿宋"/>
                <w:sz w:val="21"/>
                <w:szCs w:val="21"/>
                <w:lang w:val="en-GB"/>
              </w:rPr>
              <w:t>月</w:t>
            </w:r>
            <w:r>
              <w:rPr>
                <w:rFonts w:hint="eastAsia" w:ascii="仿宋" w:hAnsi="仿宋" w:eastAsia="仿宋" w:cs="仿宋"/>
                <w:sz w:val="21"/>
                <w:szCs w:val="21"/>
              </w:rPr>
              <w:t>之前</w:t>
            </w:r>
            <w:r>
              <w:rPr>
                <w:rFonts w:hint="eastAsia" w:ascii="仿宋" w:hAnsi="仿宋" w:eastAsia="仿宋" w:cs="仿宋"/>
                <w:sz w:val="21"/>
                <w:szCs w:val="21"/>
                <w:lang w:val="en-GB"/>
              </w:rPr>
              <w:t>独立承担的行政事业单位</w:t>
            </w:r>
            <w:r>
              <w:rPr>
                <w:rFonts w:hint="eastAsia" w:ascii="仿宋" w:hAnsi="仿宋" w:eastAsia="仿宋" w:cs="仿宋"/>
                <w:sz w:val="21"/>
                <w:szCs w:val="21"/>
              </w:rPr>
              <w:t>或高等院校</w:t>
            </w:r>
            <w:r>
              <w:rPr>
                <w:rFonts w:hint="eastAsia" w:ascii="仿宋" w:hAnsi="仿宋" w:eastAsia="仿宋" w:cs="仿宋"/>
                <w:sz w:val="21"/>
                <w:szCs w:val="21"/>
                <w:lang w:val="en-GB"/>
              </w:rPr>
              <w:t>资产清查核查审计业绩，每提供1份有效的业绩证明资料得</w:t>
            </w:r>
            <w:r>
              <w:rPr>
                <w:rFonts w:hint="eastAsia" w:ascii="仿宋" w:hAnsi="仿宋" w:eastAsia="仿宋" w:cs="仿宋"/>
                <w:sz w:val="21"/>
                <w:szCs w:val="21"/>
              </w:rPr>
              <w:t>1</w:t>
            </w:r>
            <w:r>
              <w:rPr>
                <w:rFonts w:hint="eastAsia" w:ascii="仿宋" w:hAnsi="仿宋" w:eastAsia="仿宋" w:cs="仿宋"/>
                <w:sz w:val="21"/>
                <w:szCs w:val="21"/>
                <w:lang w:val="en-GB"/>
              </w:rPr>
              <w:t>分，最高得</w:t>
            </w:r>
            <w:r>
              <w:rPr>
                <w:rFonts w:hint="eastAsia" w:ascii="仿宋" w:hAnsi="仿宋" w:eastAsia="仿宋" w:cs="仿宋"/>
                <w:sz w:val="21"/>
                <w:szCs w:val="21"/>
              </w:rPr>
              <w:t>10</w:t>
            </w:r>
            <w:r>
              <w:rPr>
                <w:rFonts w:hint="eastAsia" w:ascii="仿宋" w:hAnsi="仿宋" w:eastAsia="仿宋" w:cs="仿宋"/>
                <w:sz w:val="21"/>
                <w:szCs w:val="21"/>
                <w:lang w:val="en-GB"/>
              </w:rPr>
              <w:t>分；</w:t>
            </w:r>
          </w:p>
          <w:p>
            <w:pPr>
              <w:rPr>
                <w:rFonts w:hint="eastAsia" w:ascii="仿宋" w:hAnsi="仿宋" w:eastAsia="仿宋" w:cs="仿宋"/>
                <w:sz w:val="21"/>
                <w:szCs w:val="21"/>
              </w:rPr>
            </w:pPr>
            <w:r>
              <w:rPr>
                <w:rFonts w:hint="eastAsia" w:ascii="仿宋" w:hAnsi="仿宋" w:eastAsia="仿宋" w:cs="仿宋"/>
                <w:sz w:val="21"/>
                <w:szCs w:val="21"/>
                <w:lang w:val="en-GB"/>
              </w:rPr>
              <w:t>有效</w:t>
            </w:r>
            <w:r>
              <w:rPr>
                <w:rFonts w:hint="eastAsia" w:ascii="仿宋" w:hAnsi="仿宋" w:eastAsia="仿宋" w:cs="仿宋"/>
                <w:sz w:val="21"/>
                <w:szCs w:val="21"/>
              </w:rPr>
              <w:t>的业绩资料需提供合同首页、合同金额页、合同盖章页复印件并加盖供应商公章。</w:t>
            </w:r>
          </w:p>
        </w:tc>
        <w:tc>
          <w:tcPr>
            <w:tcW w:w="1076" w:type="dxa"/>
            <w:tcBorders>
              <w:top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0-10分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28" w:hRule="atLeast"/>
        </w:trPr>
        <w:tc>
          <w:tcPr>
            <w:tcW w:w="567" w:type="dxa"/>
            <w:vMerge w:val="continue"/>
            <w:vAlign w:val="center"/>
          </w:tcPr>
          <w:p>
            <w:pPr>
              <w:rPr>
                <w:rFonts w:hint="eastAsia" w:ascii="仿宋" w:hAnsi="仿宋" w:eastAsia="仿宋" w:cs="仿宋"/>
                <w:sz w:val="21"/>
                <w:szCs w:val="21"/>
              </w:rPr>
            </w:pPr>
          </w:p>
        </w:tc>
        <w:tc>
          <w:tcPr>
            <w:tcW w:w="1371" w:type="dxa"/>
            <w:vMerge w:val="continue"/>
            <w:vAlign w:val="center"/>
          </w:tcPr>
          <w:p>
            <w:pPr>
              <w:rPr>
                <w:rFonts w:hint="eastAsia" w:ascii="仿宋" w:hAnsi="仿宋" w:eastAsia="仿宋" w:cs="仿宋"/>
                <w:sz w:val="21"/>
                <w:szCs w:val="21"/>
              </w:rPr>
            </w:pPr>
          </w:p>
        </w:tc>
        <w:tc>
          <w:tcPr>
            <w:tcW w:w="2139"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履约情况</w:t>
            </w:r>
          </w:p>
          <w:p>
            <w:pPr>
              <w:jc w:val="center"/>
              <w:rPr>
                <w:rFonts w:hint="eastAsia" w:ascii="仿宋" w:hAnsi="仿宋" w:eastAsia="仿宋" w:cs="仿宋"/>
                <w:sz w:val="21"/>
                <w:szCs w:val="21"/>
              </w:rPr>
            </w:pPr>
            <w:r>
              <w:rPr>
                <w:rFonts w:hint="eastAsia" w:ascii="仿宋" w:hAnsi="仿宋" w:eastAsia="仿宋" w:cs="仿宋"/>
                <w:sz w:val="21"/>
                <w:szCs w:val="21"/>
              </w:rPr>
              <w:t>（2分）</w:t>
            </w:r>
          </w:p>
        </w:tc>
        <w:tc>
          <w:tcPr>
            <w:tcW w:w="4326" w:type="dxa"/>
            <w:vAlign w:val="center"/>
          </w:tcPr>
          <w:p>
            <w:pPr>
              <w:jc w:val="left"/>
              <w:rPr>
                <w:rFonts w:hint="eastAsia" w:ascii="仿宋" w:hAnsi="仿宋" w:eastAsia="仿宋" w:cs="仿宋"/>
                <w:sz w:val="21"/>
                <w:szCs w:val="21"/>
              </w:rPr>
            </w:pPr>
            <w:r>
              <w:rPr>
                <w:rFonts w:hint="eastAsia" w:ascii="仿宋" w:hAnsi="仿宋" w:eastAsia="仿宋" w:cs="仿宋"/>
                <w:sz w:val="21"/>
                <w:szCs w:val="21"/>
              </w:rPr>
              <w:t>所承担的行政事业单位核查审计服务履约情况良好，未受质疑或投诉，用户评价良好。</w:t>
            </w:r>
          </w:p>
          <w:p>
            <w:pPr>
              <w:jc w:val="left"/>
              <w:rPr>
                <w:rFonts w:hint="eastAsia" w:ascii="仿宋" w:hAnsi="仿宋" w:eastAsia="仿宋" w:cs="仿宋"/>
                <w:sz w:val="21"/>
                <w:szCs w:val="21"/>
              </w:rPr>
            </w:pPr>
            <w:r>
              <w:rPr>
                <w:rFonts w:hint="eastAsia" w:ascii="仿宋" w:hAnsi="仿宋" w:eastAsia="仿宋" w:cs="仿宋"/>
                <w:sz w:val="21"/>
                <w:szCs w:val="21"/>
              </w:rPr>
              <w:t>有效证明材料须具有用户方签章，每提供一份证明材料得1分，最多2分。</w:t>
            </w:r>
          </w:p>
        </w:tc>
        <w:tc>
          <w:tcPr>
            <w:tcW w:w="107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0-2分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2" w:hRule="atLeast"/>
        </w:trPr>
        <w:tc>
          <w:tcPr>
            <w:tcW w:w="567" w:type="dxa"/>
            <w:vMerge w:val="continue"/>
            <w:vAlign w:val="center"/>
          </w:tcPr>
          <w:p>
            <w:pPr>
              <w:jc w:val="center"/>
              <w:rPr>
                <w:rFonts w:hint="eastAsia" w:ascii="仿宋" w:hAnsi="仿宋" w:eastAsia="仿宋" w:cs="仿宋"/>
                <w:sz w:val="21"/>
                <w:szCs w:val="21"/>
              </w:rPr>
            </w:pPr>
          </w:p>
        </w:tc>
        <w:tc>
          <w:tcPr>
            <w:tcW w:w="1371" w:type="dxa"/>
            <w:vMerge w:val="continue"/>
            <w:vAlign w:val="center"/>
          </w:tcPr>
          <w:p>
            <w:pPr>
              <w:jc w:val="center"/>
              <w:rPr>
                <w:rFonts w:hint="eastAsia" w:ascii="仿宋" w:hAnsi="仿宋" w:eastAsia="仿宋" w:cs="仿宋"/>
                <w:sz w:val="21"/>
                <w:szCs w:val="21"/>
              </w:rPr>
            </w:pPr>
          </w:p>
        </w:tc>
        <w:tc>
          <w:tcPr>
            <w:tcW w:w="2139"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质量管理体系</w:t>
            </w:r>
          </w:p>
          <w:p>
            <w:pPr>
              <w:jc w:val="center"/>
              <w:rPr>
                <w:rFonts w:hint="eastAsia" w:ascii="仿宋" w:hAnsi="仿宋" w:eastAsia="仿宋" w:cs="仿宋"/>
                <w:sz w:val="21"/>
                <w:szCs w:val="21"/>
              </w:rPr>
            </w:pPr>
            <w:r>
              <w:rPr>
                <w:rFonts w:hint="eastAsia" w:ascii="仿宋" w:hAnsi="仿宋" w:eastAsia="仿宋" w:cs="仿宋"/>
                <w:sz w:val="21"/>
                <w:szCs w:val="21"/>
              </w:rPr>
              <w:t>（3分）</w:t>
            </w:r>
          </w:p>
        </w:tc>
        <w:tc>
          <w:tcPr>
            <w:tcW w:w="4326" w:type="dxa"/>
            <w:vAlign w:val="center"/>
          </w:tcPr>
          <w:p>
            <w:pPr>
              <w:jc w:val="left"/>
              <w:rPr>
                <w:rFonts w:hint="eastAsia" w:ascii="仿宋" w:hAnsi="仿宋" w:eastAsia="仿宋" w:cs="仿宋"/>
                <w:sz w:val="21"/>
                <w:szCs w:val="21"/>
              </w:rPr>
            </w:pPr>
            <w:r>
              <w:rPr>
                <w:rFonts w:hint="eastAsia" w:ascii="仿宋" w:hAnsi="仿宋" w:eastAsia="仿宋" w:cs="仿宋"/>
                <w:sz w:val="21"/>
                <w:szCs w:val="21"/>
              </w:rPr>
              <w:t>具备质量管理体系认证证书，并提供有效的证明文件得3分，否则0分。</w:t>
            </w:r>
          </w:p>
        </w:tc>
        <w:tc>
          <w:tcPr>
            <w:tcW w:w="107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0-3分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349" w:hRule="atLeast"/>
        </w:trPr>
        <w:tc>
          <w:tcPr>
            <w:tcW w:w="567" w:type="dxa"/>
            <w:shd w:val="clear" w:color="auto" w:fill="BEBEBE" w:themeFill="background1" w:themeFillShade="BF"/>
            <w:vAlign w:val="center"/>
          </w:tcPr>
          <w:p>
            <w:pPr>
              <w:jc w:val="center"/>
              <w:rPr>
                <w:rFonts w:hint="eastAsia" w:ascii="仿宋" w:hAnsi="仿宋" w:eastAsia="仿宋" w:cs="仿宋"/>
                <w:b/>
                <w:sz w:val="21"/>
                <w:szCs w:val="21"/>
                <w:highlight w:val="lightGray"/>
              </w:rPr>
            </w:pPr>
            <w:r>
              <w:rPr>
                <w:rFonts w:hint="eastAsia" w:ascii="仿宋" w:hAnsi="仿宋" w:eastAsia="仿宋" w:cs="仿宋"/>
                <w:b/>
                <w:sz w:val="21"/>
                <w:szCs w:val="21"/>
                <w:highlight w:val="lightGray"/>
              </w:rPr>
              <w:t>2</w:t>
            </w:r>
          </w:p>
        </w:tc>
        <w:tc>
          <w:tcPr>
            <w:tcW w:w="1371"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价格部分</w:t>
            </w:r>
          </w:p>
          <w:p>
            <w:pPr>
              <w:jc w:val="center"/>
              <w:rPr>
                <w:rFonts w:hint="eastAsia" w:ascii="仿宋" w:hAnsi="仿宋" w:eastAsia="仿宋" w:cs="仿宋"/>
                <w:sz w:val="21"/>
                <w:szCs w:val="21"/>
              </w:rPr>
            </w:pPr>
            <w:r>
              <w:rPr>
                <w:rFonts w:hint="eastAsia" w:ascii="仿宋" w:hAnsi="仿宋" w:eastAsia="仿宋" w:cs="仿宋"/>
                <w:sz w:val="21"/>
                <w:szCs w:val="21"/>
              </w:rPr>
              <w:t>（40分）</w:t>
            </w:r>
          </w:p>
        </w:tc>
        <w:tc>
          <w:tcPr>
            <w:tcW w:w="6465" w:type="dxa"/>
            <w:gridSpan w:val="2"/>
            <w:vAlign w:val="center"/>
          </w:tcPr>
          <w:p>
            <w:pPr>
              <w:jc w:val="left"/>
              <w:rPr>
                <w:rFonts w:hint="eastAsia" w:ascii="仿宋" w:hAnsi="仿宋" w:eastAsia="仿宋" w:cs="仿宋"/>
                <w:sz w:val="21"/>
                <w:szCs w:val="21"/>
              </w:rPr>
            </w:pPr>
            <w:r>
              <w:rPr>
                <w:rFonts w:hint="eastAsia" w:ascii="仿宋" w:hAnsi="仿宋" w:eastAsia="仿宋" w:cs="仿宋"/>
                <w:sz w:val="21"/>
                <w:szCs w:val="21"/>
              </w:rPr>
              <w:t>采用低价优先法计算，即满足竞争性谈判文件要求且最后谈判价格最低的谈判报价为谈判基准价，其价格分为满分40分。其他供应商的价格分统一按照下列公式计算：</w:t>
            </w:r>
          </w:p>
          <w:p>
            <w:pPr>
              <w:jc w:val="left"/>
              <w:rPr>
                <w:rFonts w:hint="eastAsia" w:ascii="仿宋" w:hAnsi="仿宋" w:eastAsia="仿宋" w:cs="仿宋"/>
                <w:sz w:val="21"/>
                <w:szCs w:val="21"/>
              </w:rPr>
            </w:pPr>
            <w:r>
              <w:rPr>
                <w:rFonts w:hint="eastAsia" w:ascii="仿宋" w:hAnsi="仿宋" w:eastAsia="仿宋" w:cs="仿宋"/>
                <w:sz w:val="21"/>
                <w:szCs w:val="21"/>
              </w:rPr>
              <w:t>最后谈判报价得分=(谈判基准价/最后谈判报价)×40%×100</w:t>
            </w:r>
          </w:p>
        </w:tc>
        <w:tc>
          <w:tcPr>
            <w:tcW w:w="107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0-40分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37" w:hRule="atLeast"/>
        </w:trPr>
        <w:tc>
          <w:tcPr>
            <w:tcW w:w="567" w:type="dxa"/>
            <w:vMerge w:val="restart"/>
            <w:shd w:val="clear" w:color="auto" w:fill="BEBEBE" w:themeFill="background1" w:themeFillShade="BF"/>
            <w:vAlign w:val="center"/>
          </w:tcPr>
          <w:p>
            <w:pPr>
              <w:jc w:val="center"/>
              <w:rPr>
                <w:rFonts w:hint="eastAsia" w:ascii="仿宋" w:hAnsi="仿宋" w:eastAsia="仿宋" w:cs="仿宋"/>
                <w:b/>
                <w:sz w:val="21"/>
                <w:szCs w:val="21"/>
                <w:highlight w:val="lightGray"/>
              </w:rPr>
            </w:pPr>
            <w:r>
              <w:rPr>
                <w:rFonts w:hint="eastAsia" w:ascii="仿宋" w:hAnsi="仿宋" w:eastAsia="仿宋" w:cs="仿宋"/>
                <w:b/>
                <w:sz w:val="21"/>
                <w:szCs w:val="21"/>
                <w:highlight w:val="lightGray"/>
              </w:rPr>
              <w:t>3</w:t>
            </w:r>
          </w:p>
        </w:tc>
        <w:tc>
          <w:tcPr>
            <w:tcW w:w="1371" w:type="dxa"/>
            <w:vMerge w:val="restart"/>
            <w:vAlign w:val="center"/>
          </w:tcPr>
          <w:p>
            <w:pPr>
              <w:jc w:val="center"/>
              <w:rPr>
                <w:rFonts w:hint="eastAsia" w:ascii="仿宋" w:hAnsi="仿宋" w:eastAsia="仿宋" w:cs="仿宋"/>
                <w:sz w:val="21"/>
                <w:szCs w:val="21"/>
              </w:rPr>
            </w:pPr>
            <w:r>
              <w:rPr>
                <w:rFonts w:hint="eastAsia" w:ascii="仿宋" w:hAnsi="仿宋" w:eastAsia="仿宋" w:cs="仿宋"/>
                <w:sz w:val="21"/>
                <w:szCs w:val="21"/>
              </w:rPr>
              <w:t>技术部分</w:t>
            </w:r>
          </w:p>
          <w:p>
            <w:pPr>
              <w:jc w:val="center"/>
              <w:rPr>
                <w:rFonts w:hint="eastAsia" w:ascii="仿宋" w:hAnsi="仿宋" w:eastAsia="仿宋" w:cs="仿宋"/>
                <w:sz w:val="21"/>
                <w:szCs w:val="21"/>
              </w:rPr>
            </w:pPr>
            <w:r>
              <w:rPr>
                <w:rFonts w:hint="eastAsia" w:ascii="仿宋" w:hAnsi="仿宋" w:eastAsia="仿宋" w:cs="仿宋"/>
                <w:sz w:val="21"/>
                <w:szCs w:val="21"/>
              </w:rPr>
              <w:t>（35分）</w:t>
            </w:r>
          </w:p>
        </w:tc>
        <w:tc>
          <w:tcPr>
            <w:tcW w:w="2139"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项目理解情况</w:t>
            </w:r>
          </w:p>
          <w:p>
            <w:pPr>
              <w:jc w:val="center"/>
              <w:rPr>
                <w:rFonts w:hint="eastAsia" w:ascii="仿宋" w:hAnsi="仿宋" w:eastAsia="仿宋" w:cs="仿宋"/>
                <w:sz w:val="21"/>
                <w:szCs w:val="21"/>
              </w:rPr>
            </w:pPr>
            <w:r>
              <w:rPr>
                <w:rFonts w:hint="eastAsia" w:ascii="仿宋" w:hAnsi="仿宋" w:eastAsia="仿宋" w:cs="仿宋"/>
                <w:sz w:val="21"/>
                <w:szCs w:val="21"/>
              </w:rPr>
              <w:t>（5分）</w:t>
            </w:r>
          </w:p>
        </w:tc>
        <w:tc>
          <w:tcPr>
            <w:tcW w:w="4326" w:type="dxa"/>
            <w:vAlign w:val="center"/>
          </w:tcPr>
          <w:p>
            <w:pPr>
              <w:jc w:val="left"/>
              <w:rPr>
                <w:rFonts w:hint="eastAsia" w:ascii="仿宋" w:hAnsi="仿宋" w:eastAsia="仿宋" w:cs="仿宋"/>
                <w:sz w:val="21"/>
                <w:szCs w:val="21"/>
              </w:rPr>
            </w:pPr>
            <w:r>
              <w:rPr>
                <w:rFonts w:hint="eastAsia" w:ascii="仿宋" w:hAnsi="仿宋" w:eastAsia="仿宋" w:cs="仿宋"/>
                <w:sz w:val="21"/>
                <w:szCs w:val="21"/>
              </w:rPr>
              <w:t>谈判小组根据供应商对教育领域的相关财政政策、法规、制度的熟悉程度，对核查审计工作方案及核查审计报告范本及行政事业单位财务资产管理、资产清查核查审计工作的熟悉和理解程度等情况，进行综合评价。</w:t>
            </w:r>
          </w:p>
          <w:p>
            <w:pPr>
              <w:jc w:val="left"/>
              <w:rPr>
                <w:rFonts w:hint="eastAsia" w:ascii="仿宋" w:hAnsi="仿宋" w:eastAsia="仿宋" w:cs="仿宋"/>
                <w:sz w:val="21"/>
                <w:szCs w:val="21"/>
              </w:rPr>
            </w:pPr>
            <w:r>
              <w:rPr>
                <w:rFonts w:hint="eastAsia" w:ascii="仿宋" w:hAnsi="仿宋" w:eastAsia="仿宋" w:cs="仿宋"/>
                <w:sz w:val="21"/>
                <w:szCs w:val="21"/>
              </w:rPr>
              <w:t xml:space="preserve">优秀：3-5分    良好：2-3分    一般：0-2分         </w:t>
            </w:r>
          </w:p>
        </w:tc>
        <w:tc>
          <w:tcPr>
            <w:tcW w:w="107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0-5分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79" w:hRule="atLeast"/>
        </w:trPr>
        <w:tc>
          <w:tcPr>
            <w:tcW w:w="567" w:type="dxa"/>
            <w:vMerge w:val="continue"/>
            <w:shd w:val="clear" w:color="auto" w:fill="BEBEBE" w:themeFill="background1" w:themeFillShade="BF"/>
            <w:vAlign w:val="center"/>
          </w:tcPr>
          <w:p>
            <w:pPr>
              <w:jc w:val="center"/>
              <w:rPr>
                <w:rFonts w:hint="eastAsia" w:ascii="仿宋" w:hAnsi="仿宋" w:eastAsia="仿宋" w:cs="仿宋"/>
                <w:sz w:val="21"/>
                <w:szCs w:val="21"/>
              </w:rPr>
            </w:pPr>
          </w:p>
        </w:tc>
        <w:tc>
          <w:tcPr>
            <w:tcW w:w="1371" w:type="dxa"/>
            <w:vMerge w:val="continue"/>
            <w:vAlign w:val="center"/>
          </w:tcPr>
          <w:p>
            <w:pPr>
              <w:jc w:val="center"/>
              <w:rPr>
                <w:rFonts w:hint="eastAsia" w:ascii="仿宋" w:hAnsi="仿宋" w:eastAsia="仿宋" w:cs="仿宋"/>
                <w:sz w:val="21"/>
                <w:szCs w:val="21"/>
              </w:rPr>
            </w:pPr>
          </w:p>
        </w:tc>
        <w:tc>
          <w:tcPr>
            <w:tcW w:w="2139"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工作方案</w:t>
            </w:r>
          </w:p>
          <w:p>
            <w:pPr>
              <w:jc w:val="center"/>
              <w:rPr>
                <w:rFonts w:hint="eastAsia" w:ascii="仿宋" w:hAnsi="仿宋" w:eastAsia="仿宋" w:cs="仿宋"/>
                <w:sz w:val="21"/>
                <w:szCs w:val="21"/>
              </w:rPr>
            </w:pPr>
            <w:r>
              <w:rPr>
                <w:rFonts w:hint="eastAsia" w:ascii="仿宋" w:hAnsi="仿宋" w:eastAsia="仿宋" w:cs="仿宋"/>
                <w:sz w:val="21"/>
                <w:szCs w:val="21"/>
              </w:rPr>
              <w:t>(5分)</w:t>
            </w:r>
          </w:p>
        </w:tc>
        <w:tc>
          <w:tcPr>
            <w:tcW w:w="4326" w:type="dxa"/>
            <w:vAlign w:val="center"/>
          </w:tcPr>
          <w:p>
            <w:pPr>
              <w:jc w:val="left"/>
              <w:rPr>
                <w:rFonts w:hint="eastAsia" w:ascii="仿宋" w:hAnsi="仿宋" w:eastAsia="仿宋" w:cs="仿宋"/>
                <w:sz w:val="21"/>
                <w:szCs w:val="21"/>
              </w:rPr>
            </w:pPr>
            <w:r>
              <w:rPr>
                <w:rFonts w:hint="eastAsia" w:ascii="仿宋" w:hAnsi="仿宋" w:eastAsia="仿宋" w:cs="仿宋"/>
                <w:sz w:val="21"/>
                <w:szCs w:val="21"/>
              </w:rPr>
              <w:t>谈判小组根据供应商拟定的资产清查工作方案进行综合评价，重点评价因素：①操作方案②重点难点分析③针对性措施④其他相关建议等。</w:t>
            </w:r>
          </w:p>
          <w:p>
            <w:pPr>
              <w:jc w:val="left"/>
              <w:rPr>
                <w:rFonts w:hint="eastAsia" w:ascii="仿宋" w:hAnsi="仿宋" w:eastAsia="仿宋" w:cs="仿宋"/>
                <w:sz w:val="21"/>
                <w:szCs w:val="21"/>
              </w:rPr>
            </w:pPr>
            <w:r>
              <w:rPr>
                <w:rFonts w:hint="eastAsia" w:ascii="仿宋" w:hAnsi="仿宋" w:eastAsia="仿宋" w:cs="仿宋"/>
                <w:sz w:val="21"/>
                <w:szCs w:val="21"/>
              </w:rPr>
              <w:t xml:space="preserve">优秀：3-5分    良好：2-3分    一般：0-2分        </w:t>
            </w:r>
          </w:p>
        </w:tc>
        <w:tc>
          <w:tcPr>
            <w:tcW w:w="107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0-5分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4" w:hRule="atLeast"/>
        </w:trPr>
        <w:tc>
          <w:tcPr>
            <w:tcW w:w="567" w:type="dxa"/>
            <w:vMerge w:val="continue"/>
            <w:shd w:val="clear" w:color="auto" w:fill="BEBEBE" w:themeFill="background1" w:themeFillShade="BF"/>
            <w:vAlign w:val="center"/>
          </w:tcPr>
          <w:p>
            <w:pPr>
              <w:jc w:val="center"/>
              <w:rPr>
                <w:rFonts w:hint="eastAsia" w:ascii="仿宋" w:hAnsi="仿宋" w:eastAsia="仿宋" w:cs="仿宋"/>
                <w:sz w:val="21"/>
                <w:szCs w:val="21"/>
              </w:rPr>
            </w:pPr>
          </w:p>
        </w:tc>
        <w:tc>
          <w:tcPr>
            <w:tcW w:w="1371" w:type="dxa"/>
            <w:vMerge w:val="continue"/>
            <w:vAlign w:val="center"/>
          </w:tcPr>
          <w:p>
            <w:pPr>
              <w:jc w:val="center"/>
              <w:rPr>
                <w:rFonts w:hint="eastAsia" w:ascii="仿宋" w:hAnsi="仿宋" w:eastAsia="仿宋" w:cs="仿宋"/>
                <w:sz w:val="21"/>
                <w:szCs w:val="21"/>
              </w:rPr>
            </w:pPr>
          </w:p>
        </w:tc>
        <w:tc>
          <w:tcPr>
            <w:tcW w:w="2139" w:type="dxa"/>
            <w:tcBorders>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工作进度计划及质量保证措施</w:t>
            </w:r>
          </w:p>
          <w:p>
            <w:pPr>
              <w:jc w:val="center"/>
              <w:rPr>
                <w:rFonts w:hint="eastAsia" w:ascii="仿宋" w:hAnsi="仿宋" w:eastAsia="仿宋" w:cs="仿宋"/>
                <w:b/>
                <w:bCs/>
                <w:color w:val="000000"/>
                <w:kern w:val="0"/>
                <w:sz w:val="21"/>
                <w:szCs w:val="21"/>
              </w:rPr>
            </w:pPr>
            <w:r>
              <w:rPr>
                <w:rFonts w:hint="eastAsia" w:ascii="仿宋" w:hAnsi="仿宋" w:eastAsia="仿宋" w:cs="仿宋"/>
                <w:sz w:val="21"/>
                <w:szCs w:val="21"/>
              </w:rPr>
              <w:t>（10分）</w:t>
            </w:r>
          </w:p>
        </w:tc>
        <w:tc>
          <w:tcPr>
            <w:tcW w:w="4326" w:type="dxa"/>
            <w:tcBorders>
              <w:right w:val="single" w:color="auto" w:sz="4" w:space="0"/>
            </w:tcBorders>
            <w:vAlign w:val="center"/>
          </w:tcPr>
          <w:p>
            <w:pPr>
              <w:jc w:val="left"/>
              <w:rPr>
                <w:rFonts w:hint="eastAsia" w:ascii="仿宋" w:hAnsi="仿宋" w:eastAsia="仿宋" w:cs="仿宋"/>
                <w:sz w:val="21"/>
                <w:szCs w:val="21"/>
              </w:rPr>
            </w:pPr>
            <w:r>
              <w:rPr>
                <w:rFonts w:hint="eastAsia" w:ascii="仿宋" w:hAnsi="仿宋" w:eastAsia="仿宋" w:cs="仿宋"/>
                <w:sz w:val="21"/>
                <w:szCs w:val="21"/>
              </w:rPr>
              <w:t>谈判小组根据供应商对项目工作进度计划及质量保证措施完善的科学性、可行性、合理性，工作质量保证程度等情况，进行综合评价。</w:t>
            </w:r>
          </w:p>
          <w:p>
            <w:pPr>
              <w:jc w:val="left"/>
              <w:rPr>
                <w:rFonts w:hint="eastAsia" w:ascii="仿宋" w:hAnsi="仿宋" w:eastAsia="仿宋" w:cs="仿宋"/>
                <w:color w:val="000000"/>
                <w:kern w:val="0"/>
                <w:sz w:val="21"/>
                <w:szCs w:val="21"/>
              </w:rPr>
            </w:pPr>
            <w:r>
              <w:rPr>
                <w:rFonts w:hint="eastAsia" w:ascii="仿宋" w:hAnsi="仿宋" w:eastAsia="仿宋" w:cs="仿宋"/>
                <w:sz w:val="21"/>
                <w:szCs w:val="21"/>
              </w:rPr>
              <w:t xml:space="preserve">优秀：8-10分     良好：5-7分   一般：0-4分     </w:t>
            </w:r>
          </w:p>
        </w:tc>
        <w:tc>
          <w:tcPr>
            <w:tcW w:w="1076" w:type="dxa"/>
            <w:tcBorders>
              <w:lef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0-10分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6" w:hRule="atLeast"/>
        </w:trPr>
        <w:tc>
          <w:tcPr>
            <w:tcW w:w="567" w:type="dxa"/>
            <w:vMerge w:val="continue"/>
            <w:shd w:val="clear" w:color="auto" w:fill="BEBEBE" w:themeFill="background1" w:themeFillShade="BF"/>
            <w:vAlign w:val="center"/>
          </w:tcPr>
          <w:p>
            <w:pPr>
              <w:rPr>
                <w:rFonts w:hint="eastAsia" w:ascii="仿宋" w:hAnsi="仿宋" w:eastAsia="仿宋" w:cs="仿宋"/>
                <w:sz w:val="21"/>
                <w:szCs w:val="21"/>
              </w:rPr>
            </w:pPr>
          </w:p>
        </w:tc>
        <w:tc>
          <w:tcPr>
            <w:tcW w:w="1371" w:type="dxa"/>
            <w:vMerge w:val="continue"/>
            <w:vAlign w:val="center"/>
          </w:tcPr>
          <w:p>
            <w:pPr>
              <w:jc w:val="center"/>
              <w:rPr>
                <w:rFonts w:hint="eastAsia" w:ascii="仿宋" w:hAnsi="仿宋" w:eastAsia="仿宋" w:cs="仿宋"/>
                <w:sz w:val="21"/>
                <w:szCs w:val="21"/>
              </w:rPr>
            </w:pPr>
          </w:p>
        </w:tc>
        <w:tc>
          <w:tcPr>
            <w:tcW w:w="2139" w:type="dxa"/>
            <w:vMerge w:val="restart"/>
            <w:vAlign w:val="center"/>
          </w:tcPr>
          <w:p>
            <w:pPr>
              <w:jc w:val="center"/>
              <w:rPr>
                <w:rFonts w:hint="eastAsia" w:ascii="仿宋" w:hAnsi="仿宋" w:eastAsia="仿宋" w:cs="仿宋"/>
                <w:sz w:val="21"/>
                <w:szCs w:val="21"/>
              </w:rPr>
            </w:pPr>
            <w:r>
              <w:rPr>
                <w:rFonts w:hint="eastAsia" w:ascii="仿宋" w:hAnsi="仿宋" w:eastAsia="仿宋" w:cs="仿宋"/>
                <w:sz w:val="21"/>
                <w:szCs w:val="21"/>
              </w:rPr>
              <w:t>拟投入本项目人员结构</w:t>
            </w:r>
          </w:p>
          <w:p>
            <w:pPr>
              <w:jc w:val="center"/>
              <w:rPr>
                <w:rFonts w:hint="eastAsia" w:ascii="仿宋" w:hAnsi="仿宋" w:eastAsia="仿宋" w:cs="仿宋"/>
                <w:sz w:val="21"/>
                <w:szCs w:val="21"/>
              </w:rPr>
            </w:pPr>
            <w:r>
              <w:rPr>
                <w:rFonts w:hint="eastAsia" w:ascii="仿宋" w:hAnsi="仿宋" w:eastAsia="仿宋" w:cs="仿宋"/>
                <w:sz w:val="21"/>
                <w:szCs w:val="21"/>
              </w:rPr>
              <w:t>（15分）</w:t>
            </w:r>
          </w:p>
        </w:tc>
        <w:tc>
          <w:tcPr>
            <w:tcW w:w="4326" w:type="dxa"/>
            <w:vAlign w:val="center"/>
          </w:tcPr>
          <w:p>
            <w:pPr>
              <w:rPr>
                <w:rFonts w:hint="eastAsia" w:ascii="仿宋" w:hAnsi="仿宋" w:eastAsia="仿宋" w:cs="仿宋"/>
                <w:sz w:val="21"/>
                <w:szCs w:val="21"/>
              </w:rPr>
            </w:pPr>
            <w:r>
              <w:rPr>
                <w:rFonts w:hint="eastAsia" w:ascii="仿宋" w:hAnsi="仿宋" w:eastAsia="仿宋" w:cs="仿宋"/>
                <w:sz w:val="21"/>
                <w:szCs w:val="21"/>
              </w:rPr>
              <w:t>①拟投入本项目的项目负责人资历情况（5分）</w:t>
            </w:r>
          </w:p>
          <w:p>
            <w:pPr>
              <w:rPr>
                <w:rFonts w:hint="eastAsia" w:ascii="仿宋" w:hAnsi="仿宋" w:eastAsia="仿宋" w:cs="仿宋"/>
                <w:sz w:val="21"/>
                <w:szCs w:val="21"/>
              </w:rPr>
            </w:pPr>
            <w:r>
              <w:rPr>
                <w:rFonts w:hint="eastAsia" w:ascii="仿宋" w:hAnsi="仿宋" w:eastAsia="仿宋" w:cs="仿宋"/>
                <w:sz w:val="21"/>
                <w:szCs w:val="21"/>
              </w:rPr>
              <w:t>从业经历丰富，主审同类专项核查审计项目数量5个及以上，得4-5分；</w:t>
            </w:r>
          </w:p>
          <w:p>
            <w:pPr>
              <w:rPr>
                <w:rFonts w:hint="eastAsia" w:ascii="仿宋" w:hAnsi="仿宋" w:eastAsia="仿宋" w:cs="仿宋"/>
                <w:sz w:val="21"/>
                <w:szCs w:val="21"/>
              </w:rPr>
            </w:pPr>
            <w:r>
              <w:rPr>
                <w:rFonts w:hint="eastAsia" w:ascii="仿宋" w:hAnsi="仿宋" w:eastAsia="仿宋" w:cs="仿宋"/>
                <w:sz w:val="21"/>
                <w:szCs w:val="21"/>
              </w:rPr>
              <w:t>从业经历较丰富，主审同类专项核查审计项目数量较多（3个-4个），2-3分；</w:t>
            </w:r>
          </w:p>
          <w:p>
            <w:pPr>
              <w:rPr>
                <w:rFonts w:hint="eastAsia" w:ascii="仿宋" w:hAnsi="仿宋" w:eastAsia="仿宋" w:cs="仿宋"/>
                <w:sz w:val="21"/>
                <w:szCs w:val="21"/>
              </w:rPr>
            </w:pPr>
            <w:r>
              <w:rPr>
                <w:rFonts w:hint="eastAsia" w:ascii="仿宋" w:hAnsi="仿宋" w:eastAsia="仿宋" w:cs="仿宋"/>
                <w:sz w:val="21"/>
                <w:szCs w:val="21"/>
              </w:rPr>
              <w:t>从业经历一般，主审同类专项核查审计项目数量较少（0个-2个）0-1分；</w:t>
            </w:r>
          </w:p>
          <w:p>
            <w:pPr>
              <w:rPr>
                <w:rFonts w:hint="eastAsia" w:ascii="仿宋" w:hAnsi="仿宋" w:eastAsia="仿宋" w:cs="仿宋"/>
                <w:sz w:val="21"/>
                <w:szCs w:val="21"/>
              </w:rPr>
            </w:pPr>
            <w:r>
              <w:rPr>
                <w:rFonts w:hint="eastAsia" w:ascii="仿宋" w:hAnsi="仿宋" w:eastAsia="仿宋" w:cs="仿宋"/>
                <w:sz w:val="21"/>
                <w:szCs w:val="21"/>
              </w:rPr>
              <w:t>须提供有效的证明材料，并加盖公章。</w:t>
            </w:r>
          </w:p>
        </w:tc>
        <w:tc>
          <w:tcPr>
            <w:tcW w:w="107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0-5分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6" w:hRule="atLeast"/>
        </w:trPr>
        <w:tc>
          <w:tcPr>
            <w:tcW w:w="567" w:type="dxa"/>
            <w:vMerge w:val="continue"/>
            <w:shd w:val="clear" w:color="auto" w:fill="BEBEBE" w:themeFill="background1" w:themeFillShade="BF"/>
            <w:vAlign w:val="center"/>
          </w:tcPr>
          <w:p>
            <w:pPr>
              <w:rPr>
                <w:rFonts w:hint="eastAsia" w:ascii="仿宋" w:hAnsi="仿宋" w:eastAsia="仿宋" w:cs="仿宋"/>
                <w:sz w:val="21"/>
                <w:szCs w:val="21"/>
              </w:rPr>
            </w:pPr>
          </w:p>
        </w:tc>
        <w:tc>
          <w:tcPr>
            <w:tcW w:w="1371" w:type="dxa"/>
            <w:vMerge w:val="continue"/>
            <w:vAlign w:val="center"/>
          </w:tcPr>
          <w:p>
            <w:pPr>
              <w:jc w:val="center"/>
              <w:rPr>
                <w:rFonts w:hint="eastAsia" w:ascii="仿宋" w:hAnsi="仿宋" w:eastAsia="仿宋" w:cs="仿宋"/>
                <w:sz w:val="21"/>
                <w:szCs w:val="21"/>
              </w:rPr>
            </w:pPr>
          </w:p>
        </w:tc>
        <w:tc>
          <w:tcPr>
            <w:tcW w:w="2139" w:type="dxa"/>
            <w:vMerge w:val="continue"/>
            <w:vAlign w:val="center"/>
          </w:tcPr>
          <w:p>
            <w:pPr>
              <w:jc w:val="center"/>
              <w:rPr>
                <w:rFonts w:hint="eastAsia" w:ascii="仿宋" w:hAnsi="仿宋" w:eastAsia="仿宋" w:cs="仿宋"/>
                <w:sz w:val="21"/>
                <w:szCs w:val="21"/>
              </w:rPr>
            </w:pPr>
          </w:p>
        </w:tc>
        <w:tc>
          <w:tcPr>
            <w:tcW w:w="4326" w:type="dxa"/>
            <w:vAlign w:val="center"/>
          </w:tcPr>
          <w:p>
            <w:pPr>
              <w:rPr>
                <w:rFonts w:hint="eastAsia" w:ascii="仿宋" w:hAnsi="仿宋" w:eastAsia="仿宋" w:cs="仿宋"/>
                <w:sz w:val="21"/>
                <w:szCs w:val="21"/>
              </w:rPr>
            </w:pPr>
            <w:r>
              <w:rPr>
                <w:rFonts w:hint="eastAsia" w:ascii="仿宋" w:hAnsi="仿宋" w:eastAsia="仿宋" w:cs="仿宋"/>
                <w:sz w:val="21"/>
                <w:szCs w:val="21"/>
              </w:rPr>
              <w:t>②拟投入本项目的注册会计师人员数量情况（6分）</w:t>
            </w:r>
          </w:p>
          <w:p>
            <w:pPr>
              <w:rPr>
                <w:rFonts w:hint="eastAsia" w:ascii="仿宋" w:hAnsi="仿宋" w:eastAsia="仿宋" w:cs="仿宋"/>
                <w:sz w:val="21"/>
                <w:szCs w:val="21"/>
              </w:rPr>
            </w:pPr>
            <w:r>
              <w:rPr>
                <w:rFonts w:hint="eastAsia" w:ascii="仿宋" w:hAnsi="仿宋" w:eastAsia="仿宋" w:cs="仿宋"/>
                <w:sz w:val="21"/>
                <w:szCs w:val="21"/>
              </w:rPr>
              <w:t>10（含）人以上，得6分；</w:t>
            </w:r>
          </w:p>
          <w:p>
            <w:pPr>
              <w:rPr>
                <w:rFonts w:hint="eastAsia" w:ascii="仿宋" w:hAnsi="仿宋" w:eastAsia="仿宋" w:cs="仿宋"/>
                <w:sz w:val="21"/>
                <w:szCs w:val="21"/>
              </w:rPr>
            </w:pPr>
            <w:r>
              <w:rPr>
                <w:rFonts w:hint="eastAsia" w:ascii="仿宋" w:hAnsi="仿宋" w:eastAsia="仿宋" w:cs="仿宋"/>
                <w:sz w:val="21"/>
                <w:szCs w:val="21"/>
              </w:rPr>
              <w:t>6（含）人以上至10人，得3-5分；</w:t>
            </w:r>
          </w:p>
          <w:p>
            <w:pPr>
              <w:rPr>
                <w:rFonts w:hint="eastAsia" w:ascii="仿宋" w:hAnsi="仿宋" w:eastAsia="仿宋" w:cs="仿宋"/>
                <w:sz w:val="21"/>
                <w:szCs w:val="21"/>
              </w:rPr>
            </w:pPr>
            <w:r>
              <w:rPr>
                <w:rFonts w:hint="eastAsia" w:ascii="仿宋" w:hAnsi="仿宋" w:eastAsia="仿宋" w:cs="仿宋"/>
                <w:sz w:val="21"/>
                <w:szCs w:val="21"/>
              </w:rPr>
              <w:t>3（含）人以上至6人，得1-2分；</w:t>
            </w:r>
          </w:p>
          <w:p>
            <w:pPr>
              <w:rPr>
                <w:rFonts w:hint="eastAsia" w:ascii="仿宋" w:hAnsi="仿宋" w:eastAsia="仿宋" w:cs="仿宋"/>
                <w:sz w:val="21"/>
                <w:szCs w:val="21"/>
              </w:rPr>
            </w:pPr>
            <w:r>
              <w:rPr>
                <w:rFonts w:hint="eastAsia" w:ascii="仿宋" w:hAnsi="仿宋" w:eastAsia="仿宋" w:cs="仿宋"/>
                <w:sz w:val="21"/>
                <w:szCs w:val="21"/>
              </w:rPr>
              <w:t>2（含）人以下，得0分。</w:t>
            </w:r>
          </w:p>
          <w:p>
            <w:pPr>
              <w:rPr>
                <w:rFonts w:hint="eastAsia" w:ascii="仿宋" w:hAnsi="仿宋" w:eastAsia="仿宋" w:cs="仿宋"/>
                <w:sz w:val="21"/>
                <w:szCs w:val="21"/>
              </w:rPr>
            </w:pPr>
            <w:r>
              <w:rPr>
                <w:rFonts w:hint="eastAsia" w:ascii="仿宋" w:hAnsi="仿宋" w:eastAsia="仿宋" w:cs="仿宋"/>
                <w:sz w:val="21"/>
                <w:szCs w:val="21"/>
              </w:rPr>
              <w:t>须提供有效的证明材料，并加盖公章（注册会计师执业证书须提供首页及变更页）。</w:t>
            </w:r>
          </w:p>
        </w:tc>
        <w:tc>
          <w:tcPr>
            <w:tcW w:w="107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0-6分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6" w:hRule="atLeast"/>
        </w:trPr>
        <w:tc>
          <w:tcPr>
            <w:tcW w:w="567" w:type="dxa"/>
            <w:vMerge w:val="continue"/>
            <w:shd w:val="clear" w:color="auto" w:fill="BEBEBE" w:themeFill="background1" w:themeFillShade="BF"/>
            <w:vAlign w:val="center"/>
          </w:tcPr>
          <w:p>
            <w:pPr>
              <w:rPr>
                <w:rFonts w:hint="eastAsia" w:ascii="仿宋" w:hAnsi="仿宋" w:eastAsia="仿宋" w:cs="仿宋"/>
                <w:sz w:val="21"/>
                <w:szCs w:val="21"/>
              </w:rPr>
            </w:pPr>
          </w:p>
        </w:tc>
        <w:tc>
          <w:tcPr>
            <w:tcW w:w="1371" w:type="dxa"/>
            <w:vMerge w:val="continue"/>
            <w:vAlign w:val="center"/>
          </w:tcPr>
          <w:p>
            <w:pPr>
              <w:jc w:val="center"/>
              <w:rPr>
                <w:rFonts w:hint="eastAsia" w:ascii="仿宋" w:hAnsi="仿宋" w:eastAsia="仿宋" w:cs="仿宋"/>
                <w:sz w:val="21"/>
                <w:szCs w:val="21"/>
              </w:rPr>
            </w:pPr>
          </w:p>
        </w:tc>
        <w:tc>
          <w:tcPr>
            <w:tcW w:w="2139" w:type="dxa"/>
            <w:vMerge w:val="continue"/>
            <w:vAlign w:val="center"/>
          </w:tcPr>
          <w:p>
            <w:pPr>
              <w:jc w:val="center"/>
              <w:rPr>
                <w:rFonts w:hint="eastAsia" w:ascii="仿宋" w:hAnsi="仿宋" w:eastAsia="仿宋" w:cs="仿宋"/>
                <w:sz w:val="21"/>
                <w:szCs w:val="21"/>
              </w:rPr>
            </w:pPr>
          </w:p>
        </w:tc>
        <w:tc>
          <w:tcPr>
            <w:tcW w:w="4326" w:type="dxa"/>
            <w:vAlign w:val="center"/>
          </w:tcPr>
          <w:p>
            <w:pPr>
              <w:rPr>
                <w:rFonts w:hint="eastAsia" w:ascii="仿宋" w:hAnsi="仿宋" w:eastAsia="仿宋" w:cs="仿宋"/>
                <w:sz w:val="21"/>
                <w:szCs w:val="21"/>
              </w:rPr>
            </w:pPr>
            <w:r>
              <w:rPr>
                <w:rFonts w:hint="eastAsia" w:ascii="仿宋" w:hAnsi="仿宋" w:eastAsia="仿宋" w:cs="仿宋"/>
                <w:sz w:val="21"/>
                <w:szCs w:val="21"/>
              </w:rPr>
              <w:t>③拟投入本项目的辅助人员数量情况（4分）</w:t>
            </w:r>
          </w:p>
          <w:p>
            <w:pPr>
              <w:rPr>
                <w:rFonts w:hint="eastAsia" w:ascii="仿宋" w:hAnsi="仿宋" w:eastAsia="仿宋" w:cs="仿宋"/>
                <w:sz w:val="21"/>
                <w:szCs w:val="21"/>
              </w:rPr>
            </w:pPr>
            <w:r>
              <w:rPr>
                <w:rFonts w:hint="eastAsia" w:ascii="仿宋" w:hAnsi="仿宋" w:eastAsia="仿宋" w:cs="仿宋"/>
                <w:sz w:val="21"/>
                <w:szCs w:val="21"/>
              </w:rPr>
              <w:t>5（含）人以上，得4分；</w:t>
            </w:r>
          </w:p>
          <w:p>
            <w:pPr>
              <w:rPr>
                <w:rFonts w:hint="eastAsia" w:ascii="仿宋" w:hAnsi="仿宋" w:eastAsia="仿宋" w:cs="仿宋"/>
                <w:sz w:val="21"/>
                <w:szCs w:val="21"/>
              </w:rPr>
            </w:pPr>
            <w:r>
              <w:rPr>
                <w:rFonts w:hint="eastAsia" w:ascii="仿宋" w:hAnsi="仿宋" w:eastAsia="仿宋" w:cs="仿宋"/>
                <w:sz w:val="21"/>
                <w:szCs w:val="21"/>
              </w:rPr>
              <w:t>3（含）人以上至5人，得2-3分；</w:t>
            </w:r>
          </w:p>
          <w:p>
            <w:pPr>
              <w:rPr>
                <w:rFonts w:hint="eastAsia" w:ascii="仿宋" w:hAnsi="仿宋" w:eastAsia="仿宋" w:cs="仿宋"/>
                <w:sz w:val="21"/>
                <w:szCs w:val="21"/>
              </w:rPr>
            </w:pPr>
            <w:r>
              <w:rPr>
                <w:rFonts w:hint="eastAsia" w:ascii="仿宋" w:hAnsi="仿宋" w:eastAsia="仿宋" w:cs="仿宋"/>
                <w:sz w:val="21"/>
                <w:szCs w:val="21"/>
              </w:rPr>
              <w:t>2（含）人以下，得0-1分。</w:t>
            </w:r>
          </w:p>
          <w:p>
            <w:pPr>
              <w:rPr>
                <w:rFonts w:hint="eastAsia" w:ascii="仿宋" w:hAnsi="仿宋" w:eastAsia="仿宋" w:cs="仿宋"/>
                <w:sz w:val="21"/>
                <w:szCs w:val="21"/>
              </w:rPr>
            </w:pPr>
            <w:r>
              <w:rPr>
                <w:rFonts w:hint="eastAsia" w:ascii="仿宋" w:hAnsi="仿宋" w:eastAsia="仿宋" w:cs="仿宋"/>
                <w:sz w:val="21"/>
                <w:szCs w:val="21"/>
              </w:rPr>
              <w:t>须提供有效的证明材料，并加盖公章。</w:t>
            </w:r>
          </w:p>
        </w:tc>
        <w:tc>
          <w:tcPr>
            <w:tcW w:w="107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0-4分</w:t>
            </w:r>
          </w:p>
        </w:tc>
      </w:tr>
    </w:tbl>
    <w:p>
      <w:pPr>
        <w:pStyle w:val="11"/>
        <w:ind w:firstLine="422" w:firstLineChars="200"/>
        <w:rPr>
          <w:rFonts w:hint="eastAsia" w:ascii="仿宋" w:hAnsi="仿宋" w:eastAsia="仿宋" w:cs="仿宋"/>
          <w:b/>
          <w:bCs/>
          <w:color w:val="auto"/>
          <w:kern w:val="0"/>
          <w:sz w:val="21"/>
          <w:szCs w:val="21"/>
          <w:u w:val="single"/>
        </w:rPr>
      </w:pPr>
    </w:p>
    <w:p>
      <w:pPr>
        <w:pStyle w:val="5"/>
        <w:ind w:firstLine="482"/>
        <w:rPr>
          <w:rFonts w:hint="eastAsia" w:ascii="仿宋" w:hAnsi="仿宋" w:eastAsia="仿宋" w:cs="仿宋"/>
          <w:sz w:val="21"/>
          <w:szCs w:val="21"/>
        </w:rPr>
      </w:pPr>
      <w:r>
        <w:rPr>
          <w:rFonts w:hint="eastAsia" w:ascii="仿宋" w:hAnsi="仿宋" w:eastAsia="仿宋" w:cs="仿宋"/>
          <w:sz w:val="21"/>
          <w:szCs w:val="21"/>
        </w:rPr>
        <w:t>2.7.2 最终审查</w:t>
      </w:r>
    </w:p>
    <w:p>
      <w:pPr>
        <w:pStyle w:val="44"/>
        <w:spacing w:line="360" w:lineRule="auto"/>
        <w:ind w:left="1" w:firstLine="420" w:firstLineChars="200"/>
        <w:rPr>
          <w:rFonts w:hint="eastAsia" w:ascii="仿宋" w:hAnsi="仿宋" w:eastAsia="仿宋" w:cs="仿宋"/>
          <w:bCs/>
          <w:sz w:val="21"/>
          <w:szCs w:val="21"/>
        </w:rPr>
      </w:pPr>
      <w:r>
        <w:rPr>
          <w:rFonts w:hint="eastAsia" w:ascii="仿宋" w:hAnsi="仿宋" w:eastAsia="仿宋" w:cs="仿宋"/>
          <w:bCs/>
          <w:sz w:val="21"/>
          <w:szCs w:val="21"/>
        </w:rPr>
        <w:t>2.7.2.1最终审查是对成交候选人的资格、信誉、履约能力以及采购人认为有必要了解的其它问题作进一步的考查，审查的方式是对成交候选人进行询问和实地考察。通过询问和实地考察，核对其应答文件的真实性。成交候选人应如实接受考察并提供所需的有关资料。</w:t>
      </w:r>
    </w:p>
    <w:p>
      <w:pPr>
        <w:spacing w:line="360" w:lineRule="auto"/>
        <w:ind w:firstLine="420" w:firstLineChars="200"/>
        <w:rPr>
          <w:rFonts w:hint="eastAsia" w:ascii="仿宋" w:hAnsi="仿宋" w:eastAsia="仿宋" w:cs="仿宋"/>
          <w:bCs/>
          <w:kern w:val="0"/>
          <w:sz w:val="21"/>
          <w:szCs w:val="21"/>
        </w:rPr>
      </w:pPr>
      <w:r>
        <w:rPr>
          <w:rFonts w:hint="eastAsia" w:ascii="仿宋" w:hAnsi="仿宋" w:eastAsia="仿宋" w:cs="仿宋"/>
          <w:bCs/>
          <w:kern w:val="0"/>
          <w:sz w:val="21"/>
          <w:szCs w:val="21"/>
        </w:rPr>
        <w:t>2.7.2.2 采购人</w:t>
      </w:r>
      <w:r>
        <w:rPr>
          <w:rFonts w:hint="eastAsia" w:ascii="仿宋" w:hAnsi="仿宋" w:eastAsia="仿宋" w:cs="仿宋"/>
          <w:bCs/>
          <w:sz w:val="21"/>
          <w:szCs w:val="21"/>
        </w:rPr>
        <w:t>根据实际情况决定是否对成交候选人进行最终审查。</w:t>
      </w:r>
    </w:p>
    <w:p>
      <w:pPr>
        <w:pStyle w:val="5"/>
        <w:ind w:firstLine="482"/>
        <w:rPr>
          <w:rFonts w:hint="eastAsia" w:ascii="仿宋" w:hAnsi="仿宋" w:eastAsia="仿宋" w:cs="仿宋"/>
          <w:sz w:val="21"/>
          <w:szCs w:val="21"/>
        </w:rPr>
      </w:pPr>
      <w:bookmarkStart w:id="178" w:name="_Toc207677100"/>
      <w:bookmarkStart w:id="179" w:name="_Toc175123072"/>
      <w:bookmarkStart w:id="180" w:name="_Toc205791850"/>
      <w:bookmarkStart w:id="181" w:name="_Toc157002147"/>
      <w:bookmarkStart w:id="182" w:name="_Toc157002507"/>
      <w:bookmarkStart w:id="183" w:name="_Toc213144423"/>
      <w:bookmarkStart w:id="184" w:name="_Toc193735745"/>
      <w:bookmarkStart w:id="185" w:name="_Toc207697893"/>
      <w:bookmarkStart w:id="186" w:name="_Toc157012324"/>
      <w:bookmarkStart w:id="187" w:name="_Toc157580956"/>
      <w:r>
        <w:rPr>
          <w:rFonts w:hint="eastAsia" w:ascii="仿宋" w:hAnsi="仿宋" w:eastAsia="仿宋" w:cs="仿宋"/>
          <w:bCs/>
          <w:sz w:val="21"/>
          <w:szCs w:val="21"/>
        </w:rPr>
        <w:t>2.7.3</w:t>
      </w:r>
      <w:r>
        <w:rPr>
          <w:rFonts w:hint="eastAsia" w:ascii="仿宋" w:hAnsi="仿宋" w:eastAsia="仿宋" w:cs="仿宋"/>
          <w:sz w:val="21"/>
          <w:szCs w:val="21"/>
        </w:rPr>
        <w:t xml:space="preserve"> 确定</w:t>
      </w:r>
      <w:bookmarkEnd w:id="178"/>
      <w:bookmarkEnd w:id="179"/>
      <w:bookmarkEnd w:id="180"/>
      <w:bookmarkEnd w:id="181"/>
      <w:bookmarkEnd w:id="182"/>
      <w:bookmarkEnd w:id="183"/>
      <w:bookmarkEnd w:id="184"/>
      <w:bookmarkEnd w:id="185"/>
      <w:bookmarkEnd w:id="186"/>
      <w:bookmarkEnd w:id="187"/>
      <w:r>
        <w:rPr>
          <w:rFonts w:hint="eastAsia" w:ascii="仿宋" w:hAnsi="仿宋" w:eastAsia="仿宋" w:cs="仿宋"/>
          <w:sz w:val="21"/>
          <w:szCs w:val="21"/>
        </w:rPr>
        <w:t>成交供应商</w:t>
      </w:r>
    </w:p>
    <w:p>
      <w:pPr>
        <w:spacing w:line="360" w:lineRule="auto"/>
        <w:ind w:left="13" w:leftChars="6" w:firstLine="420" w:firstLineChars="200"/>
        <w:rPr>
          <w:rFonts w:hint="eastAsia" w:ascii="仿宋" w:hAnsi="仿宋" w:eastAsia="仿宋" w:cs="仿宋"/>
          <w:bCs/>
          <w:sz w:val="21"/>
          <w:szCs w:val="21"/>
        </w:rPr>
      </w:pPr>
      <w:r>
        <w:rPr>
          <w:rFonts w:hint="eastAsia" w:ascii="仿宋" w:hAnsi="仿宋" w:eastAsia="仿宋" w:cs="仿宋"/>
          <w:bCs/>
          <w:sz w:val="21"/>
          <w:szCs w:val="21"/>
        </w:rPr>
        <w:t>2.7.3.1采购人应当在3个工作日内，按照谈判报告中的成交候选供应商确定成交供应商。</w:t>
      </w:r>
    </w:p>
    <w:p>
      <w:pPr>
        <w:spacing w:line="360" w:lineRule="auto"/>
        <w:ind w:left="13" w:leftChars="6" w:firstLine="420" w:firstLineChars="200"/>
        <w:rPr>
          <w:rFonts w:hint="eastAsia" w:ascii="仿宋" w:hAnsi="仿宋" w:eastAsia="仿宋" w:cs="仿宋"/>
          <w:bCs/>
          <w:sz w:val="21"/>
          <w:szCs w:val="21"/>
        </w:rPr>
      </w:pPr>
      <w:r>
        <w:rPr>
          <w:rFonts w:hint="eastAsia" w:ascii="仿宋" w:hAnsi="仿宋" w:eastAsia="仿宋" w:cs="仿宋"/>
          <w:bCs/>
          <w:sz w:val="21"/>
          <w:szCs w:val="21"/>
        </w:rPr>
        <w:t>2.7.3.2如成交供应商放弃成交或因不可抗力的原因而不能履行合同，或者有其它不符合成交条件的，采购人将按由低到高的分值顺序确定成交供应商。</w:t>
      </w:r>
    </w:p>
    <w:p>
      <w:pPr>
        <w:spacing w:line="360" w:lineRule="auto"/>
        <w:ind w:left="13" w:leftChars="6" w:firstLine="420" w:firstLineChars="200"/>
        <w:rPr>
          <w:rFonts w:hint="eastAsia" w:ascii="仿宋" w:hAnsi="仿宋" w:eastAsia="仿宋" w:cs="仿宋"/>
          <w:bCs/>
          <w:sz w:val="21"/>
          <w:szCs w:val="21"/>
        </w:rPr>
      </w:pPr>
      <w:r>
        <w:rPr>
          <w:rFonts w:hint="eastAsia" w:ascii="仿宋" w:hAnsi="仿宋" w:eastAsia="仿宋" w:cs="仿宋"/>
          <w:bCs/>
          <w:sz w:val="21"/>
          <w:szCs w:val="21"/>
        </w:rPr>
        <w:t>2.7.3.3 成交供应商应在成交之后提供本竞争性谈判文件要求提供的有关资料之原件以备查。</w:t>
      </w:r>
    </w:p>
    <w:p>
      <w:pPr>
        <w:pStyle w:val="5"/>
        <w:ind w:firstLine="482"/>
        <w:rPr>
          <w:rFonts w:hint="eastAsia" w:ascii="仿宋" w:hAnsi="仿宋" w:eastAsia="仿宋" w:cs="仿宋"/>
          <w:sz w:val="21"/>
          <w:szCs w:val="21"/>
        </w:rPr>
      </w:pPr>
      <w:bookmarkStart w:id="188" w:name="_Toc157012325"/>
      <w:bookmarkStart w:id="189" w:name="_Toc193735746"/>
      <w:bookmarkStart w:id="190" w:name="_Toc207677101"/>
      <w:bookmarkStart w:id="191" w:name="_Toc175123073"/>
      <w:bookmarkStart w:id="192" w:name="_Toc157580957"/>
      <w:bookmarkStart w:id="193" w:name="_Toc157002508"/>
      <w:bookmarkStart w:id="194" w:name="_Toc207697894"/>
      <w:bookmarkStart w:id="195" w:name="_Toc213144424"/>
      <w:bookmarkStart w:id="196" w:name="_Toc157002148"/>
      <w:bookmarkStart w:id="197" w:name="_Toc205791851"/>
      <w:r>
        <w:rPr>
          <w:rFonts w:hint="eastAsia" w:ascii="仿宋" w:hAnsi="仿宋" w:eastAsia="仿宋" w:cs="仿宋"/>
          <w:sz w:val="21"/>
          <w:szCs w:val="21"/>
        </w:rPr>
        <w:t>2.7.4 成交通知</w:t>
      </w:r>
      <w:bookmarkEnd w:id="188"/>
      <w:bookmarkEnd w:id="189"/>
      <w:bookmarkEnd w:id="190"/>
      <w:bookmarkEnd w:id="191"/>
      <w:bookmarkEnd w:id="192"/>
      <w:bookmarkEnd w:id="193"/>
      <w:bookmarkEnd w:id="194"/>
      <w:bookmarkEnd w:id="195"/>
      <w:bookmarkEnd w:id="196"/>
      <w:bookmarkEnd w:id="197"/>
    </w:p>
    <w:p>
      <w:pPr>
        <w:spacing w:line="360" w:lineRule="auto"/>
        <w:ind w:left="-2" w:leftChars="-1" w:firstLine="420" w:firstLineChars="200"/>
        <w:rPr>
          <w:rFonts w:hint="eastAsia" w:ascii="仿宋" w:hAnsi="仿宋" w:eastAsia="仿宋" w:cs="仿宋"/>
          <w:sz w:val="21"/>
          <w:szCs w:val="21"/>
          <w:highlight w:val="yellow"/>
        </w:rPr>
      </w:pPr>
      <w:r>
        <w:rPr>
          <w:rFonts w:hint="eastAsia" w:ascii="仿宋" w:hAnsi="仿宋" w:eastAsia="仿宋" w:cs="仿宋"/>
          <w:bCs/>
          <w:sz w:val="21"/>
          <w:szCs w:val="21"/>
          <w:highlight w:val="yellow"/>
        </w:rPr>
        <w:t>2.7.4.1</w:t>
      </w:r>
      <w:r>
        <w:rPr>
          <w:rFonts w:hint="eastAsia" w:ascii="仿宋" w:hAnsi="仿宋" w:eastAsia="仿宋" w:cs="仿宋"/>
          <w:sz w:val="21"/>
          <w:szCs w:val="21"/>
          <w:highlight w:val="yellow"/>
        </w:rPr>
        <w:t xml:space="preserve"> 成交供应商确定后，由采购人在学院网上发布成交公告。被谈判人对成交公告有异议的，应当在公布之日起1个工作日内，以书面形式向采购人提出质疑。</w:t>
      </w:r>
    </w:p>
    <w:p>
      <w:pPr>
        <w:spacing w:line="360" w:lineRule="auto"/>
        <w:ind w:left="-2" w:leftChars="-1" w:firstLine="420" w:firstLineChars="200"/>
        <w:rPr>
          <w:rFonts w:hint="eastAsia" w:ascii="仿宋" w:hAnsi="仿宋" w:eastAsia="仿宋" w:cs="仿宋"/>
          <w:sz w:val="21"/>
          <w:szCs w:val="21"/>
        </w:rPr>
      </w:pPr>
      <w:r>
        <w:rPr>
          <w:rFonts w:hint="eastAsia" w:ascii="仿宋" w:hAnsi="仿宋" w:eastAsia="仿宋" w:cs="仿宋"/>
          <w:bCs/>
          <w:sz w:val="21"/>
          <w:szCs w:val="21"/>
        </w:rPr>
        <w:t>2.7.4.2</w:t>
      </w:r>
      <w:r>
        <w:rPr>
          <w:rFonts w:hint="eastAsia" w:ascii="仿宋" w:hAnsi="仿宋" w:eastAsia="仿宋" w:cs="仿宋"/>
          <w:sz w:val="21"/>
          <w:szCs w:val="21"/>
        </w:rPr>
        <w:t>采购人以书面形式向成交供应商发出成交通知书。</w:t>
      </w:r>
    </w:p>
    <w:p>
      <w:pPr>
        <w:pStyle w:val="5"/>
        <w:ind w:firstLine="482"/>
        <w:rPr>
          <w:rFonts w:hint="eastAsia" w:ascii="仿宋" w:hAnsi="仿宋" w:eastAsia="仿宋" w:cs="仿宋"/>
          <w:sz w:val="21"/>
          <w:szCs w:val="21"/>
        </w:rPr>
      </w:pPr>
      <w:bookmarkStart w:id="198" w:name="_Toc157580958"/>
      <w:bookmarkStart w:id="199" w:name="_Toc157002149"/>
      <w:bookmarkStart w:id="200" w:name="_Toc157012326"/>
      <w:bookmarkStart w:id="201" w:name="_Toc157002509"/>
      <w:bookmarkStart w:id="202" w:name="_Toc193735747"/>
      <w:bookmarkStart w:id="203" w:name="_Toc207677102"/>
      <w:bookmarkStart w:id="204" w:name="_Toc213144425"/>
      <w:bookmarkStart w:id="205" w:name="_Toc175123074"/>
      <w:bookmarkStart w:id="206" w:name="_Toc205791852"/>
      <w:bookmarkStart w:id="207" w:name="_Toc207697895"/>
      <w:r>
        <w:rPr>
          <w:rFonts w:hint="eastAsia" w:ascii="仿宋" w:hAnsi="仿宋" w:eastAsia="仿宋" w:cs="仿宋"/>
          <w:bCs/>
          <w:sz w:val="21"/>
          <w:szCs w:val="21"/>
        </w:rPr>
        <w:t>2.7.5</w:t>
      </w:r>
      <w:r>
        <w:rPr>
          <w:rFonts w:hint="eastAsia" w:ascii="仿宋" w:hAnsi="仿宋" w:eastAsia="仿宋" w:cs="仿宋"/>
          <w:sz w:val="21"/>
          <w:szCs w:val="21"/>
        </w:rPr>
        <w:t xml:space="preserve"> 签订</w:t>
      </w:r>
      <w:bookmarkEnd w:id="198"/>
      <w:bookmarkEnd w:id="199"/>
      <w:bookmarkEnd w:id="200"/>
      <w:bookmarkEnd w:id="201"/>
      <w:r>
        <w:rPr>
          <w:rFonts w:hint="eastAsia" w:ascii="仿宋" w:hAnsi="仿宋" w:eastAsia="仿宋" w:cs="仿宋"/>
          <w:sz w:val="21"/>
          <w:szCs w:val="21"/>
        </w:rPr>
        <w:t>合同</w:t>
      </w:r>
      <w:bookmarkEnd w:id="202"/>
      <w:bookmarkEnd w:id="203"/>
      <w:bookmarkEnd w:id="204"/>
      <w:bookmarkEnd w:id="205"/>
      <w:bookmarkEnd w:id="206"/>
      <w:bookmarkEnd w:id="207"/>
    </w:p>
    <w:p>
      <w:pPr>
        <w:spacing w:line="360" w:lineRule="auto"/>
        <w:ind w:firstLine="420" w:firstLineChars="200"/>
        <w:rPr>
          <w:rFonts w:hint="eastAsia" w:ascii="仿宋" w:hAnsi="仿宋" w:eastAsia="仿宋" w:cs="仿宋"/>
          <w:sz w:val="21"/>
          <w:szCs w:val="21"/>
        </w:rPr>
      </w:pPr>
      <w:r>
        <w:rPr>
          <w:rFonts w:hint="eastAsia" w:ascii="仿宋" w:hAnsi="仿宋" w:eastAsia="仿宋" w:cs="仿宋"/>
          <w:bCs/>
          <w:sz w:val="21"/>
          <w:szCs w:val="21"/>
        </w:rPr>
        <w:t>2.7.5.1</w:t>
      </w:r>
      <w:r>
        <w:rPr>
          <w:rFonts w:hint="eastAsia" w:ascii="仿宋" w:hAnsi="仿宋" w:eastAsia="仿宋" w:cs="仿宋"/>
          <w:sz w:val="21"/>
          <w:szCs w:val="21"/>
        </w:rPr>
        <w:t>成交供应商应按成交通知书要求与采购人签订政府采购合同，否则按谈判后撤回谈判处理。</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bCs/>
          <w:sz w:val="21"/>
          <w:szCs w:val="21"/>
        </w:rPr>
        <w:t>2.7.5.2</w:t>
      </w:r>
      <w:r>
        <w:rPr>
          <w:rFonts w:hint="eastAsia" w:ascii="仿宋" w:hAnsi="仿宋" w:eastAsia="仿宋" w:cs="仿宋"/>
          <w:sz w:val="21"/>
          <w:szCs w:val="21"/>
        </w:rPr>
        <w:t>政府采购合同履行中，采购人需追加与合同标的相同的货物或者服务的，在不改变合同其他条款的前提下，可以与供应商协商签订补充合同，但所有补充合同的采购金额不得超过原合同采购金额的10%。</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bCs/>
          <w:sz w:val="21"/>
          <w:szCs w:val="21"/>
        </w:rPr>
        <w:t>2.7.5.3</w:t>
      </w:r>
      <w:r>
        <w:rPr>
          <w:rFonts w:hint="eastAsia" w:ascii="仿宋" w:hAnsi="仿宋" w:eastAsia="仿宋" w:cs="仿宋"/>
          <w:sz w:val="21"/>
          <w:szCs w:val="21"/>
        </w:rPr>
        <w:t>竞争性谈判文件及其补充文件、应答文件及评审过程中补充文件等均为合同的附件。</w:t>
      </w:r>
    </w:p>
    <w:bookmarkEnd w:id="136"/>
    <w:bookmarkEnd w:id="137"/>
    <w:bookmarkEnd w:id="138"/>
    <w:bookmarkEnd w:id="139"/>
    <w:bookmarkEnd w:id="140"/>
    <w:p>
      <w:pPr>
        <w:pStyle w:val="3"/>
        <w:rPr>
          <w:rFonts w:hint="eastAsia" w:ascii="仿宋" w:hAnsi="仿宋" w:eastAsia="仿宋" w:cs="仿宋"/>
          <w:sz w:val="21"/>
          <w:szCs w:val="21"/>
        </w:rPr>
      </w:pPr>
      <w:bookmarkStart w:id="208" w:name="_Toc243798751"/>
      <w:bookmarkStart w:id="209" w:name="_Toc17991_WPSOffice_Level2"/>
      <w:bookmarkStart w:id="210" w:name="_Toc10972_WPSOffice_Level2"/>
      <w:bookmarkStart w:id="211" w:name="_Toc193735750"/>
      <w:bookmarkStart w:id="212" w:name="_Toc205791855"/>
      <w:bookmarkStart w:id="213" w:name="_Toc207697898"/>
      <w:bookmarkStart w:id="214" w:name="_Toc428969739"/>
      <w:bookmarkStart w:id="215" w:name="_Toc213144428"/>
      <w:bookmarkStart w:id="216" w:name="_Toc207677105"/>
      <w:r>
        <w:rPr>
          <w:rFonts w:hint="eastAsia" w:ascii="仿宋" w:hAnsi="仿宋" w:eastAsia="仿宋" w:cs="仿宋"/>
          <w:sz w:val="21"/>
          <w:szCs w:val="21"/>
        </w:rPr>
        <w:t>2.8 保密和披露</w:t>
      </w:r>
      <w:bookmarkEnd w:id="208"/>
      <w:bookmarkEnd w:id="209"/>
      <w:bookmarkEnd w:id="210"/>
      <w:bookmarkEnd w:id="211"/>
      <w:bookmarkEnd w:id="212"/>
      <w:bookmarkEnd w:id="213"/>
      <w:bookmarkEnd w:id="214"/>
      <w:bookmarkEnd w:id="215"/>
      <w:bookmarkEnd w:id="216"/>
    </w:p>
    <w:p>
      <w:pPr>
        <w:spacing w:line="360" w:lineRule="auto"/>
        <w:ind w:firstLine="420" w:firstLineChars="200"/>
        <w:rPr>
          <w:rFonts w:hint="eastAsia" w:ascii="仿宋" w:hAnsi="仿宋" w:eastAsia="仿宋" w:cs="仿宋"/>
          <w:sz w:val="21"/>
          <w:szCs w:val="21"/>
        </w:rPr>
      </w:pPr>
      <w:r>
        <w:rPr>
          <w:rFonts w:hint="eastAsia" w:ascii="仿宋" w:hAnsi="仿宋" w:eastAsia="仿宋" w:cs="仿宋"/>
          <w:bCs/>
          <w:sz w:val="21"/>
          <w:szCs w:val="21"/>
        </w:rPr>
        <w:t>2.9.1</w:t>
      </w:r>
      <w:r>
        <w:rPr>
          <w:rFonts w:hint="eastAsia" w:ascii="仿宋" w:hAnsi="仿宋" w:eastAsia="仿宋" w:cs="仿宋"/>
          <w:sz w:val="21"/>
          <w:szCs w:val="21"/>
        </w:rPr>
        <w:t>被谈判人自领取竞争性谈判文件之日起，须承诺承担本谈判项目保密义务。</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bCs/>
          <w:sz w:val="21"/>
          <w:szCs w:val="21"/>
        </w:rPr>
        <w:t>2.9.2</w:t>
      </w:r>
      <w:r>
        <w:rPr>
          <w:rFonts w:hint="eastAsia" w:ascii="仿宋" w:hAnsi="仿宋" w:eastAsia="仿宋" w:cs="仿宋"/>
          <w:sz w:val="21"/>
          <w:szCs w:val="21"/>
        </w:rPr>
        <w:t>采购人有权将被谈判人提供的资料向有关人员披露。</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2.9.3 采购人有权在法律规定的情形下，向要求披露信息的第三方和有关人员，提供项目的相关资料。</w:t>
      </w:r>
    </w:p>
    <w:p>
      <w:pPr>
        <w:pStyle w:val="2"/>
        <w:spacing w:before="312" w:after="312"/>
        <w:rPr>
          <w:rFonts w:hint="eastAsia" w:ascii="仿宋" w:hAnsi="仿宋" w:eastAsia="仿宋" w:cs="仿宋"/>
          <w:sz w:val="21"/>
          <w:szCs w:val="21"/>
        </w:rPr>
      </w:pPr>
      <w:r>
        <w:rPr>
          <w:rFonts w:hint="eastAsia" w:ascii="仿宋" w:hAnsi="仿宋" w:eastAsia="仿宋" w:cs="仿宋"/>
          <w:bCs/>
          <w:kern w:val="2"/>
          <w:sz w:val="21"/>
          <w:szCs w:val="21"/>
        </w:rPr>
        <w:br w:type="page"/>
      </w:r>
      <w:bookmarkStart w:id="217" w:name="_Toc428969740"/>
      <w:bookmarkStart w:id="218" w:name="_Toc10375_WPSOffice_Level1"/>
      <w:bookmarkStart w:id="219" w:name="_Toc15887_WPSOffice_Level1"/>
      <w:bookmarkStart w:id="220" w:name="_Toc205791857"/>
      <w:bookmarkStart w:id="221" w:name="_Toc207697900"/>
      <w:bookmarkStart w:id="222" w:name="_Toc207677107"/>
      <w:bookmarkStart w:id="223" w:name="_Toc213144430"/>
      <w:bookmarkStart w:id="224" w:name="_Toc193735752"/>
      <w:r>
        <w:rPr>
          <w:rFonts w:hint="eastAsia" w:ascii="仿宋" w:hAnsi="仿宋" w:eastAsia="仿宋" w:cs="仿宋"/>
          <w:sz w:val="21"/>
          <w:szCs w:val="21"/>
        </w:rPr>
        <w:t>第三部分  采购内容及要求</w:t>
      </w:r>
      <w:bookmarkEnd w:id="217"/>
      <w:bookmarkEnd w:id="218"/>
      <w:bookmarkEnd w:id="219"/>
    </w:p>
    <w:bookmarkEnd w:id="220"/>
    <w:bookmarkEnd w:id="221"/>
    <w:bookmarkEnd w:id="222"/>
    <w:bookmarkEnd w:id="223"/>
    <w:bookmarkEnd w:id="224"/>
    <w:p>
      <w:pPr>
        <w:pStyle w:val="5"/>
        <w:ind w:firstLine="482"/>
        <w:rPr>
          <w:rFonts w:hint="eastAsia" w:ascii="仿宋" w:hAnsi="仿宋" w:eastAsia="仿宋" w:cs="仿宋"/>
          <w:bCs/>
          <w:sz w:val="21"/>
          <w:szCs w:val="21"/>
        </w:rPr>
      </w:pPr>
      <w:bookmarkStart w:id="225" w:name="_Toc407018949"/>
      <w:bookmarkStart w:id="226" w:name="_Toc278115540"/>
      <w:bookmarkStart w:id="227" w:name="_Toc373177805"/>
      <w:bookmarkStart w:id="228" w:name="_Toc428540481"/>
      <w:bookmarkStart w:id="229" w:name="_Toc428969741"/>
      <w:bookmarkStart w:id="230" w:name="_Toc8203_WPSOffice_Level2"/>
      <w:bookmarkStart w:id="231" w:name="_Toc3901_WPSOffice_Level2"/>
      <w:bookmarkStart w:id="232" w:name="_Toc192918131"/>
      <w:bookmarkStart w:id="233" w:name="_Toc207677143"/>
      <w:bookmarkStart w:id="234" w:name="_Toc205791893"/>
      <w:bookmarkStart w:id="235" w:name="_Toc187831725"/>
      <w:bookmarkStart w:id="236" w:name="_Toc188177680"/>
      <w:bookmarkStart w:id="237" w:name="_Toc193735777"/>
      <w:bookmarkStart w:id="238" w:name="_Toc213144466"/>
      <w:bookmarkStart w:id="239" w:name="_Toc207697936"/>
      <w:bookmarkStart w:id="240" w:name="第五部分"/>
      <w:r>
        <w:rPr>
          <w:rFonts w:hint="eastAsia" w:ascii="仿宋" w:hAnsi="仿宋" w:eastAsia="仿宋" w:cs="仿宋"/>
          <w:sz w:val="21"/>
          <w:szCs w:val="21"/>
        </w:rPr>
        <w:t xml:space="preserve">3.1 </w:t>
      </w:r>
      <w:bookmarkEnd w:id="225"/>
      <w:bookmarkEnd w:id="226"/>
      <w:bookmarkEnd w:id="227"/>
      <w:bookmarkEnd w:id="228"/>
      <w:bookmarkEnd w:id="229"/>
      <w:bookmarkStart w:id="241" w:name="_Toc393713894"/>
      <w:bookmarkStart w:id="242" w:name="_Toc407018950"/>
      <w:r>
        <w:rPr>
          <w:rFonts w:hint="eastAsia" w:ascii="仿宋" w:hAnsi="仿宋" w:eastAsia="仿宋" w:cs="仿宋"/>
          <w:bCs/>
          <w:sz w:val="21"/>
          <w:szCs w:val="21"/>
        </w:rPr>
        <w:t xml:space="preserve"> 项目概述及服务要求</w:t>
      </w:r>
      <w:bookmarkEnd w:id="230"/>
      <w:bookmarkEnd w:id="231"/>
      <w:r>
        <w:rPr>
          <w:rFonts w:hint="eastAsia" w:ascii="仿宋" w:hAnsi="仿宋" w:eastAsia="仿宋" w:cs="仿宋"/>
          <w:bCs/>
          <w:sz w:val="21"/>
          <w:szCs w:val="21"/>
        </w:rPr>
        <w:t xml:space="preserve"> </w:t>
      </w:r>
    </w:p>
    <w:p>
      <w:pPr>
        <w:spacing w:line="360" w:lineRule="auto"/>
        <w:ind w:firstLine="420" w:firstLineChars="200"/>
        <w:rPr>
          <w:rFonts w:hint="eastAsia" w:ascii="仿宋" w:hAnsi="仿宋" w:eastAsia="仿宋" w:cs="仿宋"/>
          <w:sz w:val="21"/>
          <w:szCs w:val="21"/>
          <w:highlight w:val="yellow"/>
        </w:rPr>
      </w:pPr>
      <w:r>
        <w:rPr>
          <w:rFonts w:hint="eastAsia" w:ascii="仿宋" w:hAnsi="仿宋" w:eastAsia="仿宋" w:cs="仿宋"/>
          <w:sz w:val="21"/>
          <w:szCs w:val="21"/>
          <w:highlight w:val="yellow"/>
        </w:rPr>
        <w:t>防灾科技学院隶属于中国地震局，是全国仅有的以防灾减灾高等教育为主、学科门类齐全的综合性全日制普通高等学校。</w:t>
      </w:r>
    </w:p>
    <w:p>
      <w:pPr>
        <w:spacing w:line="360" w:lineRule="auto"/>
        <w:ind w:firstLine="420" w:firstLineChars="200"/>
        <w:rPr>
          <w:rFonts w:hint="eastAsia" w:ascii="仿宋" w:hAnsi="仿宋" w:eastAsia="仿宋" w:cs="仿宋"/>
          <w:bCs/>
          <w:sz w:val="21"/>
          <w:szCs w:val="21"/>
          <w:highlight w:val="yellow"/>
        </w:rPr>
      </w:pPr>
      <w:r>
        <w:rPr>
          <w:rFonts w:hint="eastAsia" w:ascii="仿宋" w:hAnsi="仿宋" w:eastAsia="仿宋" w:cs="仿宋"/>
          <w:bCs/>
          <w:sz w:val="21"/>
          <w:szCs w:val="21"/>
          <w:highlight w:val="yellow"/>
        </w:rPr>
        <w:t xml:space="preserve">2018年以来财政部连续下发多个国有资产管理的政策性文件，要求加强和改进国有资产管理，为落实财政部政策要求以及中国地震局国有资产专项清理工作的工作部署，结合我校国有资产管理工作实际委托有资质的专业中介机构开展我校资产清理及业务工作，具体内容及要求如下：  </w:t>
      </w:r>
    </w:p>
    <w:p>
      <w:pPr>
        <w:pStyle w:val="12"/>
        <w:spacing w:before="139" w:line="600" w:lineRule="exact"/>
        <w:ind w:right="139"/>
        <w:rPr>
          <w:rFonts w:hint="eastAsia" w:ascii="仿宋" w:hAnsi="仿宋" w:eastAsia="仿宋" w:cs="仿宋"/>
          <w:color w:val="FF0000"/>
          <w:kern w:val="0"/>
          <w:sz w:val="21"/>
          <w:szCs w:val="21"/>
        </w:rPr>
      </w:pPr>
      <w:r>
        <w:rPr>
          <w:rFonts w:hint="eastAsia" w:ascii="仿宋" w:hAnsi="仿宋" w:eastAsia="仿宋" w:cs="仿宋"/>
          <w:sz w:val="21"/>
          <w:szCs w:val="21"/>
          <w:highlight w:val="yellow"/>
          <w:lang w:eastAsia="zh-CN"/>
        </w:rPr>
        <w:t>包一：资产清理及专项业务服务工作内容：</w:t>
      </w:r>
    </w:p>
    <w:p>
      <w:pPr>
        <w:pStyle w:val="12"/>
        <w:spacing w:before="139" w:line="600" w:lineRule="exact"/>
        <w:ind w:right="139"/>
        <w:rPr>
          <w:rFonts w:hint="eastAsia" w:ascii="仿宋" w:hAnsi="仿宋" w:eastAsia="仿宋" w:cs="仿宋"/>
          <w:color w:val="000000"/>
          <w:sz w:val="21"/>
          <w:szCs w:val="21"/>
        </w:rPr>
      </w:pPr>
      <w:r>
        <w:rPr>
          <w:rFonts w:hint="eastAsia" w:ascii="仿宋" w:hAnsi="仿宋" w:eastAsia="仿宋" w:cs="仿宋"/>
          <w:color w:val="FF0000"/>
          <w:kern w:val="0"/>
          <w:sz w:val="21"/>
          <w:szCs w:val="21"/>
        </w:rPr>
        <w:t>一、平台信息核对和变更：</w:t>
      </w:r>
      <w:r>
        <w:rPr>
          <w:rFonts w:hint="eastAsia" w:ascii="仿宋" w:hAnsi="仿宋" w:eastAsia="仿宋" w:cs="仿宋"/>
          <w:color w:val="FF0000"/>
          <w:kern w:val="0"/>
          <w:sz w:val="21"/>
          <w:szCs w:val="21"/>
        </w:rPr>
        <w:br w:type="textWrapping"/>
      </w:r>
      <w:r>
        <w:rPr>
          <w:rFonts w:hint="eastAsia" w:ascii="仿宋" w:hAnsi="仿宋" w:eastAsia="仿宋" w:cs="仿宋"/>
          <w:color w:val="FF0000"/>
          <w:kern w:val="0"/>
          <w:sz w:val="21"/>
          <w:szCs w:val="21"/>
        </w:rPr>
        <w:t xml:space="preserve">    1、部门信息：核对和变更部门和科室名称，其资产随名称的变更而变动。</w:t>
      </w:r>
      <w:r>
        <w:rPr>
          <w:rFonts w:hint="eastAsia" w:ascii="仿宋" w:hAnsi="仿宋" w:eastAsia="仿宋" w:cs="仿宋"/>
          <w:color w:val="FF0000"/>
          <w:kern w:val="0"/>
          <w:sz w:val="21"/>
          <w:szCs w:val="21"/>
        </w:rPr>
        <w:br w:type="textWrapping"/>
      </w:r>
      <w:r>
        <w:rPr>
          <w:rFonts w:hint="eastAsia" w:ascii="仿宋" w:hAnsi="仿宋" w:eastAsia="仿宋" w:cs="仿宋"/>
          <w:color w:val="FF0000"/>
          <w:kern w:val="0"/>
          <w:sz w:val="21"/>
          <w:szCs w:val="21"/>
        </w:rPr>
        <w:t xml:space="preserve">    2、人员信息：核查职工信息（与人事处一致），如果资产领用人部门变动，其领用资产随之变动。</w:t>
      </w:r>
      <w:r>
        <w:rPr>
          <w:rFonts w:hint="eastAsia" w:ascii="仿宋" w:hAnsi="仿宋" w:eastAsia="仿宋" w:cs="仿宋"/>
          <w:color w:val="FF0000"/>
          <w:kern w:val="0"/>
          <w:sz w:val="21"/>
          <w:szCs w:val="21"/>
        </w:rPr>
        <w:br w:type="textWrapping"/>
      </w:r>
      <w:r>
        <w:rPr>
          <w:rFonts w:hint="eastAsia" w:ascii="仿宋" w:hAnsi="仿宋" w:eastAsia="仿宋" w:cs="仿宋"/>
          <w:color w:val="FF0000"/>
          <w:kern w:val="0"/>
          <w:sz w:val="21"/>
          <w:szCs w:val="21"/>
        </w:rPr>
        <w:t xml:space="preserve">    3、地点信息：重新核查和变更存放地点（与后勤处和宣传部一致），如果资产存放地点变动，其存放资产随之变动。</w:t>
      </w:r>
      <w:r>
        <w:rPr>
          <w:rFonts w:hint="eastAsia" w:ascii="仿宋" w:hAnsi="仿宋" w:eastAsia="仿宋" w:cs="仿宋"/>
          <w:color w:val="FF0000"/>
          <w:kern w:val="0"/>
          <w:sz w:val="21"/>
          <w:szCs w:val="21"/>
        </w:rPr>
        <w:br w:type="textWrapping"/>
      </w:r>
      <w:r>
        <w:rPr>
          <w:rFonts w:hint="eastAsia" w:ascii="仿宋" w:hAnsi="仿宋" w:eastAsia="仿宋" w:cs="仿宋"/>
          <w:color w:val="FF0000"/>
          <w:kern w:val="0"/>
          <w:sz w:val="21"/>
          <w:szCs w:val="21"/>
        </w:rPr>
        <w:t xml:space="preserve">    4、使用权限信息：核对和调整平台使用权限。</w:t>
      </w:r>
      <w:r>
        <w:rPr>
          <w:rFonts w:hint="eastAsia" w:ascii="仿宋" w:hAnsi="仿宋" w:eastAsia="仿宋" w:cs="仿宋"/>
          <w:color w:val="FF0000"/>
          <w:kern w:val="0"/>
          <w:sz w:val="21"/>
          <w:szCs w:val="21"/>
        </w:rPr>
        <w:br w:type="textWrapping"/>
      </w:r>
      <w:r>
        <w:rPr>
          <w:rFonts w:hint="eastAsia" w:ascii="仿宋" w:hAnsi="仿宋" w:eastAsia="仿宋" w:cs="仿宋"/>
          <w:color w:val="FF0000"/>
          <w:kern w:val="0"/>
          <w:sz w:val="21"/>
          <w:szCs w:val="21"/>
        </w:rPr>
        <w:t>二、资产拆分：</w:t>
      </w:r>
      <w:r>
        <w:rPr>
          <w:rFonts w:hint="eastAsia" w:ascii="仿宋" w:hAnsi="仿宋" w:eastAsia="仿宋" w:cs="仿宋"/>
          <w:color w:val="FF0000"/>
          <w:kern w:val="0"/>
          <w:sz w:val="21"/>
          <w:szCs w:val="21"/>
        </w:rPr>
        <w:br w:type="textWrapping"/>
      </w:r>
      <w:r>
        <w:rPr>
          <w:rFonts w:hint="eastAsia" w:ascii="仿宋" w:hAnsi="仿宋" w:eastAsia="仿宋" w:cs="仿宋"/>
          <w:color w:val="FF0000"/>
          <w:kern w:val="0"/>
          <w:sz w:val="21"/>
          <w:szCs w:val="21"/>
        </w:rPr>
        <w:t xml:space="preserve">    1、拆分部门及资产，其资产随之变动。</w:t>
      </w:r>
      <w:r>
        <w:rPr>
          <w:rFonts w:hint="eastAsia" w:ascii="仿宋" w:hAnsi="仿宋" w:eastAsia="仿宋" w:cs="仿宋"/>
          <w:color w:val="FF0000"/>
          <w:kern w:val="0"/>
          <w:sz w:val="21"/>
          <w:szCs w:val="21"/>
        </w:rPr>
        <w:br w:type="textWrapping"/>
      </w:r>
      <w:r>
        <w:rPr>
          <w:rFonts w:hint="eastAsia" w:ascii="仿宋" w:hAnsi="仿宋" w:eastAsia="仿宋" w:cs="仿宋"/>
          <w:color w:val="FF0000"/>
          <w:kern w:val="0"/>
          <w:sz w:val="21"/>
          <w:szCs w:val="21"/>
        </w:rPr>
        <w:t xml:space="preserve">    2、重新核对、粘贴拆分资产标签。</w:t>
      </w:r>
      <w:r>
        <w:rPr>
          <w:rFonts w:hint="eastAsia" w:ascii="仿宋" w:hAnsi="仿宋" w:eastAsia="仿宋" w:cs="仿宋"/>
          <w:color w:val="FF0000"/>
          <w:kern w:val="0"/>
          <w:sz w:val="21"/>
          <w:szCs w:val="21"/>
        </w:rPr>
        <w:br w:type="textWrapping"/>
      </w:r>
      <w:r>
        <w:rPr>
          <w:rFonts w:hint="eastAsia" w:ascii="仿宋" w:hAnsi="仿宋" w:eastAsia="仿宋" w:cs="仿宋"/>
          <w:color w:val="FF0000"/>
          <w:kern w:val="0"/>
          <w:sz w:val="21"/>
          <w:szCs w:val="21"/>
        </w:rPr>
        <w:t>三、资产标签：</w:t>
      </w:r>
      <w:r>
        <w:rPr>
          <w:rFonts w:hint="eastAsia" w:ascii="仿宋" w:hAnsi="仿宋" w:eastAsia="仿宋" w:cs="仿宋"/>
          <w:color w:val="FF0000"/>
          <w:kern w:val="0"/>
          <w:sz w:val="21"/>
          <w:szCs w:val="21"/>
        </w:rPr>
        <w:br w:type="textWrapping"/>
      </w:r>
      <w:r>
        <w:rPr>
          <w:rFonts w:hint="eastAsia" w:ascii="仿宋" w:hAnsi="仿宋" w:eastAsia="仿宋" w:cs="仿宋"/>
          <w:color w:val="FF0000"/>
          <w:kern w:val="0"/>
          <w:sz w:val="21"/>
          <w:szCs w:val="21"/>
        </w:rPr>
        <w:t xml:space="preserve">    1、检查、核对所有资产标签，补打补贴资产标签。</w:t>
      </w:r>
      <w:r>
        <w:rPr>
          <w:rFonts w:hint="eastAsia" w:ascii="仿宋" w:hAnsi="仿宋" w:eastAsia="仿宋" w:cs="仿宋"/>
          <w:color w:val="FF0000"/>
          <w:kern w:val="0"/>
          <w:sz w:val="21"/>
          <w:szCs w:val="21"/>
        </w:rPr>
        <w:br w:type="textWrapping"/>
      </w:r>
      <w:r>
        <w:rPr>
          <w:rFonts w:hint="eastAsia" w:ascii="仿宋" w:hAnsi="仿宋" w:eastAsia="仿宋" w:cs="仿宋"/>
          <w:color w:val="FF0000"/>
          <w:kern w:val="0"/>
          <w:sz w:val="21"/>
          <w:szCs w:val="21"/>
        </w:rPr>
        <w:t xml:space="preserve">    2、做到一物一签。</w:t>
      </w:r>
      <w:r>
        <w:rPr>
          <w:rFonts w:hint="eastAsia" w:ascii="仿宋" w:hAnsi="仿宋" w:eastAsia="仿宋" w:cs="仿宋"/>
          <w:color w:val="FF0000"/>
          <w:kern w:val="0"/>
          <w:sz w:val="21"/>
          <w:szCs w:val="21"/>
        </w:rPr>
        <w:br w:type="textWrapping"/>
      </w:r>
      <w:r>
        <w:rPr>
          <w:rFonts w:hint="eastAsia" w:ascii="仿宋" w:hAnsi="仿宋" w:eastAsia="仿宋" w:cs="仿宋"/>
          <w:color w:val="FF0000"/>
          <w:kern w:val="0"/>
          <w:sz w:val="21"/>
          <w:szCs w:val="21"/>
        </w:rPr>
        <w:t>四：资产清查：</w:t>
      </w:r>
      <w:r>
        <w:rPr>
          <w:rFonts w:hint="eastAsia" w:ascii="仿宋" w:hAnsi="仿宋" w:eastAsia="仿宋" w:cs="仿宋"/>
          <w:color w:val="FF0000"/>
          <w:kern w:val="0"/>
          <w:sz w:val="21"/>
          <w:szCs w:val="21"/>
        </w:rPr>
        <w:br w:type="textWrapping"/>
      </w:r>
      <w:r>
        <w:rPr>
          <w:rFonts w:hint="eastAsia" w:ascii="仿宋" w:hAnsi="仿宋" w:eastAsia="仿宋" w:cs="仿宋"/>
          <w:color w:val="FF0000"/>
          <w:kern w:val="0"/>
          <w:sz w:val="21"/>
          <w:szCs w:val="21"/>
        </w:rPr>
        <w:t xml:space="preserve">    1、清查所有资产，扫码所有资产标签（包括资产附件）。</w:t>
      </w:r>
      <w:r>
        <w:rPr>
          <w:rFonts w:hint="eastAsia" w:ascii="仿宋" w:hAnsi="仿宋" w:eastAsia="仿宋" w:cs="仿宋"/>
          <w:color w:val="FF0000"/>
          <w:kern w:val="0"/>
          <w:sz w:val="21"/>
          <w:szCs w:val="21"/>
        </w:rPr>
        <w:br w:type="textWrapping"/>
      </w:r>
      <w:r>
        <w:rPr>
          <w:rFonts w:hint="eastAsia" w:ascii="仿宋" w:hAnsi="仿宋" w:eastAsia="仿宋" w:cs="仿宋"/>
          <w:color w:val="FF0000"/>
          <w:kern w:val="0"/>
          <w:sz w:val="21"/>
          <w:szCs w:val="21"/>
        </w:rPr>
        <w:t xml:space="preserve">    2、与资产领用人核实领用资产情况，领用人签名认可。</w:t>
      </w:r>
      <w:r>
        <w:rPr>
          <w:rFonts w:hint="eastAsia" w:ascii="仿宋" w:hAnsi="仿宋" w:eastAsia="仿宋" w:cs="仿宋"/>
          <w:color w:val="FF0000"/>
          <w:kern w:val="0"/>
          <w:sz w:val="21"/>
          <w:szCs w:val="21"/>
        </w:rPr>
        <w:br w:type="textWrapping"/>
      </w:r>
      <w:r>
        <w:rPr>
          <w:rFonts w:hint="eastAsia" w:ascii="仿宋" w:hAnsi="仿宋" w:eastAsia="仿宋" w:cs="仿宋"/>
          <w:color w:val="FF0000"/>
          <w:kern w:val="0"/>
          <w:sz w:val="21"/>
          <w:szCs w:val="21"/>
        </w:rPr>
        <w:t xml:space="preserve">    3、与平台及资产信息单(资产卡片)的资产数据和所有信息进行比对，更正、补充资产信息（包括资产附件信息），追查盘亏资产，提交盘亏和盘盈资产明细</w:t>
      </w:r>
      <w:r>
        <w:rPr>
          <w:rFonts w:hint="eastAsia" w:ascii="仿宋" w:hAnsi="仿宋" w:eastAsia="仿宋" w:cs="仿宋"/>
          <w:color w:val="FF0000"/>
          <w:kern w:val="0"/>
          <w:sz w:val="21"/>
          <w:szCs w:val="21"/>
        </w:rPr>
        <w:br w:type="textWrapping"/>
      </w:r>
      <w:r>
        <w:rPr>
          <w:rFonts w:hint="eastAsia" w:ascii="仿宋" w:hAnsi="仿宋" w:eastAsia="仿宋" w:cs="仿宋"/>
          <w:color w:val="FF0000"/>
          <w:kern w:val="0"/>
          <w:sz w:val="21"/>
          <w:szCs w:val="21"/>
        </w:rPr>
        <w:t xml:space="preserve">    4、提交资产清查报告及处理意见。</w:t>
      </w:r>
      <w:r>
        <w:rPr>
          <w:rFonts w:hint="eastAsia" w:ascii="仿宋" w:hAnsi="仿宋" w:eastAsia="仿宋" w:cs="仿宋"/>
          <w:color w:val="FF0000"/>
          <w:kern w:val="0"/>
          <w:sz w:val="21"/>
          <w:szCs w:val="21"/>
        </w:rPr>
        <w:br w:type="textWrapping"/>
      </w:r>
      <w:r>
        <w:rPr>
          <w:rFonts w:hint="eastAsia" w:ascii="仿宋" w:hAnsi="仿宋" w:eastAsia="仿宋" w:cs="仿宋"/>
          <w:color w:val="FF0000"/>
          <w:kern w:val="0"/>
          <w:sz w:val="21"/>
          <w:szCs w:val="21"/>
        </w:rPr>
        <w:t>五、资产处置：</w:t>
      </w:r>
      <w:r>
        <w:rPr>
          <w:rFonts w:hint="eastAsia" w:ascii="仿宋" w:hAnsi="仿宋" w:eastAsia="仿宋" w:cs="仿宋"/>
          <w:color w:val="FF0000"/>
          <w:kern w:val="0"/>
          <w:sz w:val="21"/>
          <w:szCs w:val="21"/>
        </w:rPr>
        <w:br w:type="textWrapping"/>
      </w:r>
      <w:r>
        <w:rPr>
          <w:rFonts w:hint="eastAsia" w:ascii="仿宋" w:hAnsi="仿宋" w:eastAsia="仿宋" w:cs="仿宋"/>
          <w:color w:val="FF0000"/>
          <w:kern w:val="0"/>
          <w:sz w:val="21"/>
          <w:szCs w:val="21"/>
        </w:rPr>
        <w:t xml:space="preserve">    1、受理在合同期内的资产处置申请。协助审核相关报废、报损信息，现场核实资产状况、登记信息的完整、真实和准确；</w:t>
      </w:r>
      <w:r>
        <w:rPr>
          <w:rFonts w:hint="eastAsia" w:ascii="仿宋" w:hAnsi="仿宋" w:eastAsia="仿宋" w:cs="仿宋"/>
          <w:color w:val="FF0000"/>
          <w:kern w:val="0"/>
          <w:sz w:val="21"/>
          <w:szCs w:val="21"/>
        </w:rPr>
        <w:br w:type="textWrapping"/>
      </w:r>
      <w:r>
        <w:rPr>
          <w:rFonts w:hint="eastAsia" w:ascii="仿宋" w:hAnsi="仿宋" w:eastAsia="仿宋" w:cs="仿宋"/>
          <w:color w:val="000000"/>
          <w:sz w:val="21"/>
          <w:szCs w:val="21"/>
        </w:rPr>
        <w:t xml:space="preserve">   2、汇总有关报表、对已审批处置的资产核销、对卡片进行注销；</w:t>
      </w:r>
    </w:p>
    <w:p>
      <w:pPr>
        <w:pStyle w:val="12"/>
        <w:spacing w:before="139" w:line="600" w:lineRule="exact"/>
        <w:ind w:right="139"/>
        <w:rPr>
          <w:rFonts w:hint="eastAsia" w:ascii="仿宋" w:hAnsi="仿宋" w:eastAsia="仿宋" w:cs="仿宋"/>
          <w:b/>
          <w:color w:val="FF0000"/>
          <w:sz w:val="21"/>
          <w:szCs w:val="21"/>
        </w:rPr>
      </w:pPr>
      <w:r>
        <w:rPr>
          <w:rFonts w:hint="eastAsia" w:ascii="仿宋" w:hAnsi="仿宋" w:eastAsia="仿宋" w:cs="仿宋"/>
          <w:b/>
          <w:color w:val="FF0000"/>
          <w:sz w:val="21"/>
          <w:szCs w:val="21"/>
        </w:rPr>
        <w:t>六、核对、清点、鉴定申请处置资产实物。</w:t>
      </w:r>
    </w:p>
    <w:p>
      <w:pPr>
        <w:pStyle w:val="12"/>
        <w:spacing w:before="139" w:line="600" w:lineRule="exact"/>
        <w:ind w:right="139"/>
        <w:rPr>
          <w:rFonts w:hint="eastAsia" w:ascii="仿宋" w:hAnsi="仿宋" w:eastAsia="仿宋" w:cs="仿宋"/>
          <w:color w:val="FF0000"/>
          <w:sz w:val="21"/>
          <w:szCs w:val="21"/>
        </w:rPr>
      </w:pPr>
      <w:r>
        <w:rPr>
          <w:rFonts w:hint="eastAsia" w:ascii="仿宋" w:hAnsi="仿宋" w:eastAsia="仿宋" w:cs="仿宋"/>
          <w:color w:val="FF0000"/>
          <w:sz w:val="21"/>
          <w:szCs w:val="21"/>
        </w:rPr>
        <w:t xml:space="preserve">    1、核对2015年至2017年资产账目和财务账目；</w:t>
      </w:r>
    </w:p>
    <w:p>
      <w:pPr>
        <w:pStyle w:val="12"/>
        <w:spacing w:before="139" w:line="600" w:lineRule="exact"/>
        <w:ind w:right="139"/>
        <w:rPr>
          <w:rFonts w:hint="eastAsia" w:ascii="仿宋" w:hAnsi="仿宋" w:eastAsia="仿宋" w:cs="仿宋"/>
          <w:color w:val="FF0000"/>
          <w:sz w:val="21"/>
          <w:szCs w:val="21"/>
        </w:rPr>
      </w:pPr>
      <w:r>
        <w:rPr>
          <w:rFonts w:hint="eastAsia" w:ascii="仿宋" w:hAnsi="仿宋" w:eastAsia="仿宋" w:cs="仿宋"/>
          <w:color w:val="FF0000"/>
          <w:sz w:val="21"/>
          <w:szCs w:val="21"/>
        </w:rPr>
        <w:t xml:space="preserve">    2、将国有资产管理系统中（久其）中的属于系统设置的应属于固定资产现为无形资产的1114条目录调整为固定资产；</w:t>
      </w:r>
    </w:p>
    <w:p>
      <w:pPr>
        <w:pStyle w:val="12"/>
        <w:spacing w:before="139" w:line="600" w:lineRule="exact"/>
        <w:ind w:right="139"/>
        <w:rPr>
          <w:rFonts w:hint="eastAsia" w:ascii="仿宋" w:hAnsi="仿宋" w:eastAsia="仿宋" w:cs="仿宋"/>
          <w:color w:val="FF0000"/>
          <w:sz w:val="21"/>
          <w:szCs w:val="21"/>
        </w:rPr>
      </w:pPr>
      <w:r>
        <w:rPr>
          <w:rFonts w:hint="eastAsia" w:ascii="仿宋" w:hAnsi="仿宋" w:eastAsia="仿宋" w:cs="仿宋"/>
          <w:color w:val="FF0000"/>
          <w:sz w:val="21"/>
          <w:szCs w:val="21"/>
        </w:rPr>
        <w:t xml:space="preserve">   3、 核实资产信息按现有的房间号核实所有资产存放地点并在资产管理平台和卡片上修改；</w:t>
      </w:r>
    </w:p>
    <w:p>
      <w:pPr>
        <w:pStyle w:val="12"/>
        <w:spacing w:before="139" w:line="600" w:lineRule="exact"/>
        <w:ind w:right="139"/>
        <w:rPr>
          <w:rFonts w:hint="eastAsia" w:ascii="仿宋" w:hAnsi="仿宋" w:eastAsia="仿宋" w:cs="仿宋"/>
          <w:color w:val="FF0000"/>
          <w:sz w:val="21"/>
          <w:szCs w:val="21"/>
        </w:rPr>
      </w:pPr>
      <w:r>
        <w:rPr>
          <w:rFonts w:hint="eastAsia" w:ascii="仿宋" w:hAnsi="仿宋" w:eastAsia="仿宋" w:cs="仿宋"/>
          <w:color w:val="FF0000"/>
          <w:sz w:val="21"/>
          <w:szCs w:val="21"/>
        </w:rPr>
        <w:t xml:space="preserve">   4、检查学校职能部门建立资产卡片信息库，达到“一卡一物、不重不漏”标准的实施情况（自查自纠资料、卡片信息库数量、存放地点、卡片信息内容、“一一”对应保障措施）；</w:t>
      </w:r>
    </w:p>
    <w:p>
      <w:pPr>
        <w:pStyle w:val="12"/>
        <w:spacing w:before="139" w:line="600" w:lineRule="exact"/>
        <w:ind w:right="139" w:firstLine="640"/>
        <w:rPr>
          <w:rFonts w:hint="eastAsia" w:ascii="仿宋" w:hAnsi="仿宋" w:eastAsia="仿宋" w:cs="仿宋"/>
          <w:color w:val="FF0000"/>
          <w:sz w:val="21"/>
          <w:szCs w:val="21"/>
        </w:rPr>
      </w:pPr>
      <w:r>
        <w:rPr>
          <w:rFonts w:hint="eastAsia" w:ascii="仿宋" w:hAnsi="仿宋" w:eastAsia="仿宋" w:cs="仿宋"/>
          <w:color w:val="FF0000"/>
          <w:sz w:val="21"/>
          <w:szCs w:val="21"/>
        </w:rPr>
        <w:t>5、检查固定资产标签管理，达到“一物一签、账实相符”标准的实施情况（自查自纠资料：规章制度、标签制作流程、标签粘贴位置、标签记载内容、标签编码唯一性、“帐物签”相符校验）；</w:t>
      </w:r>
    </w:p>
    <w:p>
      <w:pPr>
        <w:pStyle w:val="12"/>
        <w:spacing w:before="139" w:line="600" w:lineRule="exact"/>
        <w:ind w:right="139" w:firstLine="640"/>
        <w:rPr>
          <w:rFonts w:hint="eastAsia" w:ascii="仿宋" w:hAnsi="仿宋" w:eastAsia="仿宋" w:cs="仿宋"/>
          <w:color w:val="FF0000"/>
          <w:sz w:val="21"/>
          <w:szCs w:val="21"/>
        </w:rPr>
      </w:pPr>
      <w:r>
        <w:rPr>
          <w:rFonts w:hint="eastAsia" w:ascii="仿宋" w:hAnsi="仿宋" w:eastAsia="仿宋" w:cs="仿宋"/>
          <w:color w:val="FF0000"/>
          <w:sz w:val="21"/>
          <w:szCs w:val="21"/>
        </w:rPr>
        <w:t>6、学校资产盘盈、盘亏等事项的台,2016年(含2016年)以来的定期清理工作情况检查（自查自纠资料、资产台账记录、已清理的资产情况）；</w:t>
      </w:r>
    </w:p>
    <w:p>
      <w:pPr>
        <w:pStyle w:val="12"/>
        <w:spacing w:before="139" w:line="600" w:lineRule="exact"/>
        <w:ind w:right="139" w:firstLine="640"/>
        <w:rPr>
          <w:rFonts w:hint="eastAsia" w:ascii="仿宋" w:hAnsi="仿宋" w:eastAsia="仿宋" w:cs="仿宋"/>
          <w:color w:val="FF0000"/>
          <w:sz w:val="21"/>
          <w:szCs w:val="21"/>
        </w:rPr>
      </w:pPr>
      <w:r>
        <w:rPr>
          <w:rFonts w:hint="eastAsia" w:ascii="仿宋" w:hAnsi="仿宋" w:eastAsia="仿宋" w:cs="仿宋"/>
          <w:color w:val="FF0000"/>
          <w:sz w:val="21"/>
          <w:szCs w:val="21"/>
        </w:rPr>
        <w:t>7、检查资产管理和会计核算，协同工作机制的建立和完善情况，核对2015年、2016年、2017年三年的资产与财务资产账务的对接和相符情况，（自查自纠资料：文件制度、工作流程；工作机制的协同形式、协同内容、工作方式；协同对接情况分析、对接效益）；</w:t>
      </w:r>
    </w:p>
    <w:p>
      <w:pPr>
        <w:pStyle w:val="12"/>
        <w:spacing w:before="139" w:line="600" w:lineRule="exact"/>
        <w:ind w:right="139" w:firstLine="640"/>
        <w:rPr>
          <w:rFonts w:hint="eastAsia" w:ascii="仿宋" w:hAnsi="仿宋" w:eastAsia="仿宋" w:cs="仿宋"/>
          <w:color w:val="FF0000"/>
          <w:sz w:val="21"/>
          <w:szCs w:val="21"/>
        </w:rPr>
      </w:pPr>
      <w:r>
        <w:rPr>
          <w:rFonts w:hint="eastAsia" w:ascii="仿宋" w:hAnsi="仿宋" w:eastAsia="仿宋" w:cs="仿宋"/>
          <w:color w:val="FF0000"/>
          <w:sz w:val="21"/>
          <w:szCs w:val="21"/>
        </w:rPr>
        <w:t>8、完成</w:t>
      </w:r>
      <w:r>
        <w:rPr>
          <w:rFonts w:hint="eastAsia" w:ascii="仿宋" w:hAnsi="仿宋" w:eastAsia="仿宋" w:cs="仿宋"/>
          <w:color w:val="0000FF"/>
          <w:sz w:val="21"/>
          <w:szCs w:val="21"/>
          <w:lang w:val="en-US" w:eastAsia="zh-CN"/>
        </w:rPr>
        <w:t>已经投入使用尚未转固的</w:t>
      </w:r>
      <w:r>
        <w:rPr>
          <w:rFonts w:hint="eastAsia" w:ascii="仿宋" w:hAnsi="仿宋" w:eastAsia="仿宋" w:cs="仿宋"/>
          <w:color w:val="FF0000"/>
          <w:sz w:val="21"/>
          <w:szCs w:val="21"/>
        </w:rPr>
        <w:t>在建工程转固工作、完成出租出借资产的核定工作、完成房屋产权登记变更和核实工作、完成土地产权的核实工作；</w:t>
      </w:r>
    </w:p>
    <w:p>
      <w:pPr>
        <w:pStyle w:val="12"/>
        <w:spacing w:before="139" w:line="600" w:lineRule="exact"/>
        <w:ind w:right="139" w:firstLine="640"/>
        <w:rPr>
          <w:rFonts w:hint="eastAsia" w:ascii="仿宋" w:hAnsi="仿宋" w:eastAsia="仿宋" w:cs="仿宋"/>
          <w:color w:val="FF0000"/>
          <w:sz w:val="21"/>
          <w:szCs w:val="21"/>
        </w:rPr>
      </w:pPr>
      <w:r>
        <w:rPr>
          <w:rFonts w:hint="eastAsia" w:ascii="仿宋" w:hAnsi="仿宋" w:eastAsia="仿宋" w:cs="仿宋"/>
          <w:color w:val="FF0000"/>
          <w:sz w:val="21"/>
          <w:szCs w:val="21"/>
        </w:rPr>
        <w:t>9、完成我校黄金海岸3300余万资产的盘点登记及资产平台信息的录入工作。</w:t>
      </w:r>
    </w:p>
    <w:p>
      <w:pPr>
        <w:pStyle w:val="12"/>
        <w:spacing w:before="139" w:line="600" w:lineRule="exact"/>
        <w:ind w:right="139" w:firstLine="640"/>
        <w:rPr>
          <w:rFonts w:hint="eastAsia" w:ascii="仿宋" w:hAnsi="仿宋" w:eastAsia="仿宋" w:cs="仿宋"/>
          <w:color w:val="FF0000"/>
          <w:sz w:val="21"/>
          <w:szCs w:val="21"/>
          <w:lang w:eastAsia="zh-CN"/>
        </w:rPr>
      </w:pPr>
      <w:r>
        <w:rPr>
          <w:rFonts w:hint="eastAsia" w:ascii="仿宋" w:hAnsi="仿宋" w:eastAsia="仿宋" w:cs="仿宋"/>
          <w:color w:val="FF0000"/>
          <w:sz w:val="21"/>
          <w:szCs w:val="21"/>
          <w:lang w:val="en-US" w:eastAsia="zh-CN"/>
        </w:rPr>
        <w:t>10、按照财政部2016年《关于开展2016年全国行政事业单位国有资产清查工作的通知》要求，核查3477笔仪器设备，74笔家具，7笔房产的资产情况；对于估算283万的资产，按照资产核查通知要求进行核查并出具核实报告，报告符合《行政事业单位资产清查核实管理办法》(财资[2016]1号)的要求。</w:t>
      </w:r>
    </w:p>
    <w:p>
      <w:pPr>
        <w:pStyle w:val="12"/>
        <w:spacing w:before="139" w:line="600" w:lineRule="exact"/>
        <w:ind w:right="139"/>
        <w:rPr>
          <w:rFonts w:hint="eastAsia" w:ascii="仿宋" w:hAnsi="仿宋" w:eastAsia="仿宋" w:cs="仿宋"/>
          <w:b/>
          <w:color w:val="FF0000"/>
          <w:sz w:val="21"/>
          <w:szCs w:val="21"/>
          <w:lang w:val="en-US" w:eastAsia="zh-CN"/>
        </w:rPr>
      </w:pPr>
      <w:r>
        <w:rPr>
          <w:rFonts w:hint="eastAsia" w:ascii="仿宋" w:hAnsi="仿宋" w:eastAsia="仿宋" w:cs="仿宋"/>
          <w:b/>
          <w:color w:val="FF0000"/>
          <w:sz w:val="21"/>
          <w:szCs w:val="21"/>
          <w:lang w:val="en-US" w:eastAsia="zh-CN"/>
        </w:rPr>
        <w:t>七、资产专项清理上报表的核实工作</w:t>
      </w:r>
    </w:p>
    <w:p>
      <w:pPr>
        <w:pStyle w:val="12"/>
        <w:spacing w:before="139" w:line="600" w:lineRule="exact"/>
        <w:ind w:right="139"/>
        <w:rPr>
          <w:rFonts w:hint="eastAsia" w:ascii="仿宋" w:hAnsi="仿宋" w:eastAsia="仿宋" w:cs="仿宋"/>
          <w:b/>
          <w:color w:val="FF0000"/>
          <w:sz w:val="21"/>
          <w:szCs w:val="21"/>
          <w:lang w:eastAsia="zh-CN"/>
        </w:rPr>
      </w:pPr>
      <w:r>
        <w:rPr>
          <w:rFonts w:hint="eastAsia" w:ascii="仿宋" w:hAnsi="仿宋" w:eastAsia="仿宋" w:cs="仿宋"/>
          <w:b/>
          <w:color w:val="FF0000"/>
          <w:sz w:val="21"/>
          <w:szCs w:val="21"/>
          <w:lang w:eastAsia="zh-CN"/>
        </w:rPr>
        <w:t>包二：</w:t>
      </w:r>
      <w:r>
        <w:rPr>
          <w:rFonts w:hint="eastAsia" w:ascii="仿宋" w:hAnsi="仿宋" w:eastAsia="仿宋" w:cs="仿宋"/>
          <w:b/>
          <w:color w:val="FF0000"/>
          <w:sz w:val="21"/>
          <w:szCs w:val="21"/>
        </w:rPr>
        <w:t>往来款专项清理</w:t>
      </w:r>
      <w:r>
        <w:rPr>
          <w:rFonts w:hint="eastAsia" w:ascii="仿宋" w:hAnsi="仿宋" w:eastAsia="仿宋" w:cs="仿宋"/>
          <w:b/>
          <w:color w:val="FF0000"/>
          <w:sz w:val="21"/>
          <w:szCs w:val="21"/>
          <w:lang w:eastAsia="zh-CN"/>
        </w:rPr>
        <w:t>工作内容</w:t>
      </w:r>
    </w:p>
    <w:p>
      <w:pPr>
        <w:pStyle w:val="12"/>
        <w:spacing w:before="139" w:line="600" w:lineRule="exact"/>
        <w:ind w:right="139"/>
        <w:rPr>
          <w:rFonts w:hint="eastAsia" w:ascii="仿宋" w:hAnsi="仿宋" w:eastAsia="仿宋" w:cs="仿宋"/>
          <w:color w:val="FF0000"/>
          <w:sz w:val="21"/>
          <w:szCs w:val="21"/>
        </w:rPr>
      </w:pPr>
      <w:r>
        <w:rPr>
          <w:rFonts w:hint="eastAsia" w:ascii="仿宋" w:hAnsi="仿宋" w:eastAsia="仿宋" w:cs="仿宋"/>
          <w:color w:val="FF0000"/>
          <w:sz w:val="21"/>
          <w:szCs w:val="21"/>
        </w:rPr>
        <w:t xml:space="preserve">  按照资产清理工作要求，依据会计法规，对防灾科技学院截至</w:t>
      </w:r>
      <w:r>
        <w:rPr>
          <w:rFonts w:hint="eastAsia" w:ascii="仿宋" w:hAnsi="仿宋" w:eastAsia="仿宋" w:cs="仿宋"/>
          <w:color w:val="0000FF"/>
          <w:sz w:val="21"/>
          <w:szCs w:val="21"/>
          <w:lang w:val="en-US" w:eastAsia="zh-CN"/>
        </w:rPr>
        <w:t>2018</w:t>
      </w:r>
      <w:r>
        <w:rPr>
          <w:rFonts w:hint="eastAsia" w:ascii="仿宋" w:hAnsi="仿宋" w:eastAsia="仿宋" w:cs="仿宋"/>
          <w:color w:val="0000FF"/>
          <w:sz w:val="21"/>
          <w:szCs w:val="21"/>
        </w:rPr>
        <w:t>年</w:t>
      </w:r>
      <w:r>
        <w:rPr>
          <w:rFonts w:hint="eastAsia" w:ascii="仿宋" w:hAnsi="仿宋" w:eastAsia="仿宋" w:cs="仿宋"/>
          <w:color w:val="FF0000"/>
          <w:sz w:val="21"/>
          <w:szCs w:val="21"/>
        </w:rPr>
        <w:t>12月31日在账往来款项进行核查审计，对长期往来账项进行清理，并出具鉴证报告。</w:t>
      </w:r>
    </w:p>
    <w:p>
      <w:pPr>
        <w:pStyle w:val="12"/>
        <w:spacing w:before="139" w:line="600" w:lineRule="exact"/>
        <w:ind w:right="139"/>
        <w:rPr>
          <w:rFonts w:hint="eastAsia" w:ascii="仿宋" w:hAnsi="仿宋" w:eastAsia="仿宋" w:cs="仿宋"/>
          <w:color w:val="0000FF"/>
          <w:sz w:val="21"/>
          <w:szCs w:val="21"/>
          <w:lang w:val="en-US" w:eastAsia="zh-CN"/>
        </w:rPr>
      </w:pPr>
      <w:r>
        <w:rPr>
          <w:rFonts w:hint="eastAsia" w:ascii="仿宋" w:hAnsi="仿宋" w:eastAsia="仿宋" w:cs="仿宋"/>
          <w:color w:val="0000FF"/>
          <w:sz w:val="21"/>
          <w:szCs w:val="21"/>
          <w:lang w:val="en-US" w:eastAsia="zh-CN"/>
        </w:rPr>
        <w:t>。</w:t>
      </w:r>
    </w:p>
    <w:bookmarkEnd w:id="241"/>
    <w:bookmarkEnd w:id="242"/>
    <w:p>
      <w:pPr>
        <w:pStyle w:val="3"/>
        <w:rPr>
          <w:rFonts w:hint="eastAsia" w:ascii="仿宋" w:hAnsi="仿宋" w:eastAsia="仿宋" w:cs="仿宋"/>
          <w:sz w:val="21"/>
          <w:szCs w:val="21"/>
        </w:rPr>
      </w:pPr>
      <w:bookmarkStart w:id="243" w:name="_Toc393713895"/>
      <w:bookmarkStart w:id="244" w:name="_Toc392830596"/>
      <w:bookmarkStart w:id="245" w:name="_Toc407018951"/>
      <w:bookmarkStart w:id="246" w:name="_Toc428540483"/>
      <w:bookmarkStart w:id="247" w:name="_Toc428969743"/>
      <w:bookmarkStart w:id="248" w:name="_Toc411_WPSOffice_Level2"/>
      <w:bookmarkStart w:id="249" w:name="_Toc30773_WPSOffice_Level2"/>
      <w:r>
        <w:rPr>
          <w:rFonts w:hint="eastAsia" w:ascii="仿宋" w:hAnsi="仿宋" w:eastAsia="仿宋" w:cs="仿宋"/>
          <w:sz w:val="21"/>
          <w:szCs w:val="21"/>
        </w:rPr>
        <w:t>3.2 服务</w:t>
      </w:r>
      <w:bookmarkEnd w:id="243"/>
      <w:bookmarkEnd w:id="244"/>
      <w:bookmarkEnd w:id="245"/>
      <w:r>
        <w:rPr>
          <w:rFonts w:hint="eastAsia" w:ascii="仿宋" w:hAnsi="仿宋" w:eastAsia="仿宋" w:cs="仿宋"/>
          <w:sz w:val="21"/>
          <w:szCs w:val="21"/>
        </w:rPr>
        <w:t>要求</w:t>
      </w:r>
      <w:bookmarkEnd w:id="246"/>
      <w:bookmarkEnd w:id="247"/>
      <w:bookmarkEnd w:id="248"/>
      <w:bookmarkEnd w:id="249"/>
    </w:p>
    <w:p>
      <w:pPr>
        <w:pStyle w:val="5"/>
        <w:ind w:firstLine="482"/>
        <w:rPr>
          <w:rFonts w:hint="eastAsia" w:ascii="仿宋" w:hAnsi="仿宋" w:eastAsia="仿宋" w:cs="仿宋"/>
          <w:bCs/>
          <w:sz w:val="21"/>
          <w:szCs w:val="21"/>
        </w:rPr>
      </w:pPr>
      <w:r>
        <w:rPr>
          <w:rFonts w:hint="eastAsia" w:ascii="仿宋" w:hAnsi="仿宋" w:eastAsia="仿宋" w:cs="仿宋"/>
          <w:bCs/>
          <w:sz w:val="21"/>
          <w:szCs w:val="21"/>
        </w:rPr>
        <w:t>3.2.1  人员要求</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被谈判人应充分考虑核查审计项目实施的业务量，选派经验丰富的执业人员组成核查审计小组，以确保按时、高质完成核查审计工作。核查审计小组人员需达到以下要求：</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3.2.2.1 核查审计小组项目经理应当由具有三年以上执业经验的注册会计师担任。</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3.2.2.2 核查审计小组的注册会计师、核查审计助理人员人数应当与被核查审计企业的规模和实际工作量相符。</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3.2.2.3 核查审计助理人员年龄不超过60周岁（含60周岁），且应当符合以下条件之一：大学本科会计学专业毕业三年以上（含三年）；会计、经济中级以上职称；注册会计师考试成绩通过两门以上（含两门）。</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3.2.2.4 核查审计小组项目经理应参与核查审计项目实施的始终，以确保对核查审计实施过程的及时把握和控制。</w:t>
      </w:r>
    </w:p>
    <w:p>
      <w:pPr>
        <w:pStyle w:val="5"/>
        <w:ind w:firstLine="482"/>
        <w:rPr>
          <w:rFonts w:hint="eastAsia" w:ascii="仿宋" w:hAnsi="仿宋" w:eastAsia="仿宋" w:cs="仿宋"/>
          <w:bCs/>
          <w:sz w:val="21"/>
          <w:szCs w:val="21"/>
        </w:rPr>
      </w:pPr>
      <w:r>
        <w:rPr>
          <w:rFonts w:hint="eastAsia" w:ascii="仿宋" w:hAnsi="仿宋" w:eastAsia="仿宋" w:cs="仿宋"/>
          <w:bCs/>
          <w:sz w:val="21"/>
          <w:szCs w:val="21"/>
        </w:rPr>
        <w:t>3.3.3 核查审计现场要求</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highlight w:val="yellow"/>
        </w:rPr>
        <w:t>3.3.3.1 不由被核查审计单位安排住宿，核查审计组在进行异地核查审计时，住宿由核查审计组自行解决</w:t>
      </w:r>
      <w:r>
        <w:rPr>
          <w:rFonts w:hint="eastAsia" w:ascii="仿宋" w:hAnsi="仿宋" w:eastAsia="仿宋" w:cs="仿宋"/>
          <w:bCs/>
          <w:sz w:val="21"/>
          <w:szCs w:val="21"/>
        </w:rPr>
        <w:t>。</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3.3.3.2不接受被核查审计单位安排的就餐和宴请。在被核查审计单位就餐的，费用自理。</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3.3.3.3核查审计工作所需交通工具，由核查审计人员自行解决。确因核查审计工作需要临时使用被核查审计单位交通工具时，据实付费。</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3.3.3.4不参加被核查审计单位安排的旅游、娱乐和联欢等活动。</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3.3.3.5不无偿使用被核查审计单位的通讯工具和办公用品。</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3.3.3.6不向被核查审计单位提出与核查审计工作无关的要求。</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3.3.3.7不泄露与被核查审计单位和核查审计工作有关的任何信息。</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3.3.3.8不接受被核查审计单位和与核查审计有关个人的任何礼品（包括纪念品）、礼金等。</w:t>
      </w:r>
    </w:p>
    <w:p>
      <w:pPr>
        <w:pStyle w:val="3"/>
        <w:rPr>
          <w:rFonts w:hint="eastAsia" w:ascii="仿宋" w:hAnsi="仿宋" w:eastAsia="仿宋" w:cs="仿宋"/>
          <w:sz w:val="21"/>
          <w:szCs w:val="21"/>
        </w:rPr>
      </w:pPr>
      <w:bookmarkStart w:id="250" w:name="_Toc393713897"/>
      <w:bookmarkStart w:id="251" w:name="_Toc407018953"/>
      <w:bookmarkStart w:id="252" w:name="_Toc14126_WPSOffice_Level2"/>
      <w:bookmarkStart w:id="253" w:name="_Toc392830598"/>
      <w:bookmarkStart w:id="254" w:name="_Toc428540485"/>
      <w:bookmarkStart w:id="255" w:name="_Toc428969744"/>
      <w:bookmarkStart w:id="256" w:name="_Toc8644_WPSOffice_Level2"/>
      <w:r>
        <w:rPr>
          <w:rFonts w:hint="eastAsia" w:ascii="仿宋" w:hAnsi="仿宋" w:eastAsia="仿宋" w:cs="仿宋"/>
          <w:sz w:val="21"/>
          <w:szCs w:val="21"/>
        </w:rPr>
        <w:t>3.5 审核工作质量要求</w:t>
      </w:r>
      <w:bookmarkEnd w:id="250"/>
      <w:bookmarkEnd w:id="251"/>
      <w:bookmarkEnd w:id="252"/>
      <w:bookmarkEnd w:id="253"/>
      <w:bookmarkEnd w:id="254"/>
      <w:bookmarkEnd w:id="255"/>
      <w:bookmarkEnd w:id="256"/>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被谈判人在审核工作中要加强管理，确保质量。</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3.5.1 认真执行国家相关政策、法规和标准；</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3.5.2 是制定完善的审核工作方案；</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3.5.3 是配备结构合理、数量相当的审核专业队伍，并制定专人负责；</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3.5.4 是按照要求全面完成业务约定书规定的任务；</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3.5.5 是坚持实事求是的原则，如实复核情况，以及存在的问题和建议等；</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3.5.6 是建立健全并严格执行相关的质量监督管理制度。</w:t>
      </w:r>
    </w:p>
    <w:p>
      <w:pPr>
        <w:pStyle w:val="5"/>
        <w:ind w:firstLine="482"/>
        <w:rPr>
          <w:rFonts w:hint="eastAsia" w:ascii="仿宋" w:hAnsi="仿宋" w:eastAsia="仿宋" w:cs="仿宋"/>
          <w:bCs/>
          <w:sz w:val="21"/>
          <w:szCs w:val="21"/>
        </w:rPr>
      </w:pPr>
      <w:bookmarkStart w:id="257" w:name="_Toc392830594"/>
      <w:bookmarkStart w:id="258" w:name="_Toc393713892"/>
      <w:bookmarkStart w:id="259" w:name="_Toc428540486"/>
      <w:bookmarkStart w:id="260" w:name="_Toc407018954"/>
      <w:bookmarkStart w:id="261" w:name="_Toc428969745"/>
      <w:bookmarkStart w:id="262" w:name="_Toc10140_WPSOffice_Level2"/>
      <w:bookmarkStart w:id="263" w:name="_Toc28384_WPSOffice_Level2"/>
      <w:r>
        <w:rPr>
          <w:rFonts w:hint="eastAsia" w:ascii="仿宋" w:hAnsi="仿宋" w:eastAsia="仿宋" w:cs="仿宋"/>
          <w:sz w:val="21"/>
          <w:szCs w:val="21"/>
        </w:rPr>
        <w:t xml:space="preserve">3.6 </w:t>
      </w:r>
      <w:bookmarkEnd w:id="257"/>
      <w:bookmarkEnd w:id="258"/>
      <w:bookmarkEnd w:id="259"/>
      <w:bookmarkEnd w:id="260"/>
      <w:bookmarkEnd w:id="261"/>
      <w:r>
        <w:rPr>
          <w:rFonts w:hint="eastAsia" w:ascii="仿宋" w:hAnsi="仿宋" w:eastAsia="仿宋" w:cs="仿宋"/>
          <w:bCs/>
          <w:sz w:val="21"/>
          <w:szCs w:val="21"/>
        </w:rPr>
        <w:t>服务期要求</w:t>
      </w:r>
      <w:bookmarkEnd w:id="262"/>
      <w:bookmarkEnd w:id="263"/>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会计师事务所必须按照采购人的要求完成核查审计工作</w:t>
      </w:r>
      <w:r>
        <w:rPr>
          <w:rFonts w:hint="eastAsia" w:ascii="仿宋" w:hAnsi="仿宋" w:eastAsia="仿宋" w:cs="仿宋"/>
          <w:bCs/>
          <w:sz w:val="21"/>
          <w:szCs w:val="21"/>
          <w:highlight w:val="yellow"/>
        </w:rPr>
        <w:t>（4月20日前完成新设立学院和部门的工作，</w:t>
      </w:r>
      <w:r>
        <w:rPr>
          <w:rFonts w:hint="eastAsia" w:ascii="仿宋" w:hAnsi="仿宋" w:eastAsia="仿宋" w:cs="仿宋"/>
          <w:bCs/>
          <w:color w:val="0000FF"/>
          <w:sz w:val="21"/>
          <w:szCs w:val="21"/>
          <w:highlight w:val="yellow"/>
          <w:lang w:val="en-US" w:eastAsia="zh-CN"/>
        </w:rPr>
        <w:t>8</w:t>
      </w:r>
      <w:r>
        <w:rPr>
          <w:rFonts w:hint="eastAsia" w:ascii="仿宋" w:hAnsi="仿宋" w:eastAsia="仿宋" w:cs="仿宋"/>
          <w:bCs/>
          <w:color w:val="0000FF"/>
          <w:sz w:val="21"/>
          <w:szCs w:val="21"/>
          <w:highlight w:val="yellow"/>
        </w:rPr>
        <w:t>月</w:t>
      </w:r>
      <w:r>
        <w:rPr>
          <w:rFonts w:hint="eastAsia" w:ascii="仿宋" w:hAnsi="仿宋" w:eastAsia="仿宋" w:cs="仿宋"/>
          <w:bCs/>
          <w:sz w:val="21"/>
          <w:szCs w:val="21"/>
          <w:highlight w:val="yellow"/>
        </w:rPr>
        <w:t>10日前全部完成），</w:t>
      </w:r>
      <w:r>
        <w:rPr>
          <w:rFonts w:hint="eastAsia" w:ascii="仿宋" w:hAnsi="仿宋" w:eastAsia="仿宋" w:cs="仿宋"/>
          <w:bCs/>
          <w:sz w:val="21"/>
          <w:szCs w:val="21"/>
        </w:rPr>
        <w:t>逾期不能完成任务的，将视其原因按单个核查审计项目委托协议书的相关条款对相关会计师事务所予以处罚。</w:t>
      </w:r>
    </w:p>
    <w:p>
      <w:pPr>
        <w:pStyle w:val="3"/>
        <w:rPr>
          <w:rFonts w:hint="eastAsia" w:ascii="仿宋" w:hAnsi="仿宋" w:eastAsia="仿宋" w:cs="仿宋"/>
          <w:sz w:val="21"/>
          <w:szCs w:val="21"/>
        </w:rPr>
      </w:pPr>
      <w:bookmarkStart w:id="264" w:name="_Toc428969746"/>
      <w:bookmarkStart w:id="265" w:name="_Toc1143_WPSOffice_Level2"/>
      <w:bookmarkStart w:id="266" w:name="_Toc828_WPSOffice_Level2"/>
      <w:r>
        <w:rPr>
          <w:rFonts w:hint="eastAsia" w:ascii="仿宋" w:hAnsi="仿宋" w:eastAsia="仿宋" w:cs="仿宋"/>
          <w:sz w:val="21"/>
          <w:szCs w:val="21"/>
        </w:rPr>
        <w:t>3.7 其他要求</w:t>
      </w:r>
      <w:bookmarkEnd w:id="264"/>
      <w:bookmarkEnd w:id="265"/>
      <w:bookmarkEnd w:id="266"/>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采购人保留工作分配的权利，被谈判人应承诺服从采购方的工作分配。</w:t>
      </w:r>
    </w:p>
    <w:bookmarkEnd w:id="232"/>
    <w:bookmarkEnd w:id="233"/>
    <w:bookmarkEnd w:id="234"/>
    <w:bookmarkEnd w:id="235"/>
    <w:bookmarkEnd w:id="236"/>
    <w:bookmarkEnd w:id="237"/>
    <w:bookmarkEnd w:id="238"/>
    <w:bookmarkEnd w:id="239"/>
    <w:bookmarkEnd w:id="240"/>
    <w:p>
      <w:pPr>
        <w:spacing w:line="360" w:lineRule="auto"/>
        <w:jc w:val="center"/>
        <w:rPr>
          <w:rFonts w:hint="eastAsia" w:ascii="仿宋" w:hAnsi="仿宋" w:eastAsia="仿宋" w:cs="仿宋"/>
          <w:sz w:val="21"/>
          <w:szCs w:val="21"/>
          <w:highlight w:val="yellow"/>
        </w:rPr>
      </w:pPr>
      <w:bookmarkStart w:id="267" w:name="_Toc47261887"/>
      <w:bookmarkStart w:id="268" w:name="_Toc48791237"/>
      <w:bookmarkStart w:id="269" w:name="_Toc47262071"/>
      <w:bookmarkStart w:id="270" w:name="_Toc138841133"/>
      <w:bookmarkStart w:id="271" w:name="_Toc47261692"/>
      <w:bookmarkStart w:id="272" w:name="_Toc47418733"/>
      <w:bookmarkStart w:id="273" w:name="_Toc278115690"/>
      <w:bookmarkStart w:id="274" w:name="_Toc47418257"/>
      <w:bookmarkStart w:id="275" w:name="_Toc204151524"/>
      <w:bookmarkStart w:id="276" w:name="_Toc49019238"/>
      <w:bookmarkStart w:id="277" w:name="_Toc47418940"/>
      <w:bookmarkStart w:id="278" w:name="_Toc48995853"/>
      <w:bookmarkStart w:id="279" w:name="_Toc205791894"/>
      <w:bookmarkStart w:id="280" w:name="_Toc207697937"/>
    </w:p>
    <w:p>
      <w:pPr>
        <w:spacing w:line="360" w:lineRule="auto"/>
        <w:jc w:val="center"/>
        <w:rPr>
          <w:rFonts w:hint="eastAsia" w:ascii="仿宋" w:hAnsi="仿宋" w:eastAsia="仿宋" w:cs="仿宋"/>
          <w:sz w:val="21"/>
          <w:szCs w:val="21"/>
          <w:highlight w:val="yellow"/>
        </w:rPr>
      </w:pPr>
    </w:p>
    <w:p>
      <w:pPr>
        <w:spacing w:line="360" w:lineRule="auto"/>
        <w:jc w:val="center"/>
        <w:rPr>
          <w:rFonts w:hint="eastAsia" w:ascii="仿宋" w:hAnsi="仿宋" w:eastAsia="仿宋" w:cs="仿宋"/>
          <w:sz w:val="21"/>
          <w:szCs w:val="21"/>
          <w:highlight w:val="yellow"/>
        </w:rPr>
      </w:pPr>
    </w:p>
    <w:p>
      <w:pPr>
        <w:spacing w:line="360" w:lineRule="auto"/>
        <w:jc w:val="center"/>
        <w:rPr>
          <w:rFonts w:hint="eastAsia" w:ascii="仿宋" w:hAnsi="仿宋" w:eastAsia="仿宋" w:cs="仿宋"/>
          <w:sz w:val="21"/>
          <w:szCs w:val="21"/>
          <w:highlight w:val="yellow"/>
        </w:rPr>
      </w:pPr>
    </w:p>
    <w:p>
      <w:pPr>
        <w:pStyle w:val="4"/>
        <w:snapToGrid w:val="0"/>
        <w:spacing w:line="312" w:lineRule="auto"/>
        <w:ind w:firstLine="0"/>
        <w:jc w:val="center"/>
        <w:rPr>
          <w:rFonts w:hint="eastAsia" w:ascii="仿宋" w:hAnsi="仿宋" w:eastAsia="仿宋" w:cs="仿宋"/>
          <w:sz w:val="21"/>
          <w:szCs w:val="21"/>
          <w:highlight w:val="yellow"/>
        </w:rPr>
      </w:pPr>
    </w:p>
    <w:p>
      <w:pPr>
        <w:pStyle w:val="4"/>
        <w:snapToGrid w:val="0"/>
        <w:spacing w:line="312" w:lineRule="auto"/>
        <w:ind w:firstLine="0"/>
        <w:jc w:val="center"/>
        <w:rPr>
          <w:rFonts w:hint="eastAsia" w:ascii="仿宋" w:hAnsi="仿宋" w:eastAsia="仿宋" w:cs="仿宋"/>
          <w:sz w:val="21"/>
          <w:szCs w:val="21"/>
          <w:highlight w:val="yellow"/>
        </w:rPr>
      </w:pPr>
    </w:p>
    <w:p>
      <w:pPr>
        <w:pStyle w:val="4"/>
        <w:snapToGrid w:val="0"/>
        <w:spacing w:line="312" w:lineRule="auto"/>
        <w:ind w:firstLine="0"/>
        <w:jc w:val="center"/>
        <w:rPr>
          <w:rFonts w:hint="eastAsia" w:ascii="仿宋" w:hAnsi="仿宋" w:eastAsia="仿宋" w:cs="仿宋"/>
          <w:sz w:val="21"/>
          <w:szCs w:val="21"/>
          <w:highlight w:val="yellow"/>
        </w:rPr>
      </w:pPr>
    </w:p>
    <w:p>
      <w:pPr>
        <w:pStyle w:val="4"/>
        <w:snapToGrid w:val="0"/>
        <w:spacing w:line="312" w:lineRule="auto"/>
        <w:ind w:firstLine="0"/>
        <w:jc w:val="center"/>
        <w:rPr>
          <w:rFonts w:hint="eastAsia" w:ascii="仿宋" w:hAnsi="仿宋" w:eastAsia="仿宋" w:cs="仿宋"/>
          <w:sz w:val="21"/>
          <w:szCs w:val="21"/>
          <w:highlight w:val="yellow"/>
        </w:rPr>
      </w:pPr>
    </w:p>
    <w:p>
      <w:pPr>
        <w:pStyle w:val="4"/>
        <w:snapToGrid w:val="0"/>
        <w:spacing w:line="312" w:lineRule="auto"/>
        <w:ind w:firstLine="0"/>
        <w:jc w:val="center"/>
        <w:rPr>
          <w:rFonts w:hint="eastAsia" w:ascii="仿宋" w:hAnsi="仿宋" w:eastAsia="仿宋" w:cs="仿宋"/>
          <w:sz w:val="21"/>
          <w:szCs w:val="21"/>
          <w:highlight w:val="yellow"/>
        </w:rPr>
      </w:pPr>
    </w:p>
    <w:p>
      <w:pPr>
        <w:pStyle w:val="4"/>
        <w:snapToGrid w:val="0"/>
        <w:spacing w:line="312" w:lineRule="auto"/>
        <w:ind w:firstLine="0"/>
        <w:jc w:val="center"/>
        <w:rPr>
          <w:rFonts w:hint="eastAsia" w:ascii="仿宋" w:hAnsi="仿宋" w:eastAsia="仿宋" w:cs="仿宋"/>
          <w:sz w:val="21"/>
          <w:szCs w:val="21"/>
          <w:highlight w:val="yellow"/>
        </w:rPr>
      </w:pPr>
    </w:p>
    <w:p>
      <w:pPr>
        <w:pStyle w:val="4"/>
        <w:snapToGrid w:val="0"/>
        <w:spacing w:line="312" w:lineRule="auto"/>
        <w:ind w:firstLine="0"/>
        <w:jc w:val="center"/>
        <w:rPr>
          <w:rFonts w:hint="eastAsia" w:ascii="仿宋" w:hAnsi="仿宋" w:eastAsia="仿宋" w:cs="仿宋"/>
          <w:sz w:val="21"/>
          <w:szCs w:val="21"/>
          <w:highlight w:val="yellow"/>
        </w:rPr>
      </w:pPr>
    </w:p>
    <w:p>
      <w:pPr>
        <w:pStyle w:val="4"/>
        <w:snapToGrid w:val="0"/>
        <w:spacing w:line="312" w:lineRule="auto"/>
        <w:ind w:firstLine="0"/>
        <w:jc w:val="center"/>
        <w:rPr>
          <w:rFonts w:hint="eastAsia" w:ascii="仿宋" w:hAnsi="仿宋" w:eastAsia="仿宋" w:cs="仿宋"/>
          <w:sz w:val="21"/>
          <w:szCs w:val="21"/>
          <w:highlight w:val="yellow"/>
        </w:rPr>
      </w:pPr>
    </w:p>
    <w:p>
      <w:pPr>
        <w:pStyle w:val="4"/>
        <w:snapToGrid w:val="0"/>
        <w:spacing w:line="312" w:lineRule="auto"/>
        <w:ind w:firstLine="0"/>
        <w:jc w:val="center"/>
        <w:rPr>
          <w:rFonts w:hint="eastAsia" w:ascii="仿宋" w:hAnsi="仿宋" w:eastAsia="仿宋" w:cs="仿宋"/>
          <w:sz w:val="21"/>
          <w:szCs w:val="21"/>
          <w:highlight w:val="yellow"/>
        </w:rPr>
      </w:pPr>
    </w:p>
    <w:p>
      <w:pPr>
        <w:pStyle w:val="4"/>
        <w:snapToGrid w:val="0"/>
        <w:spacing w:line="312" w:lineRule="auto"/>
        <w:ind w:firstLine="0"/>
        <w:jc w:val="center"/>
        <w:rPr>
          <w:rFonts w:hint="eastAsia" w:ascii="仿宋" w:hAnsi="仿宋" w:eastAsia="仿宋" w:cs="仿宋"/>
          <w:sz w:val="21"/>
          <w:szCs w:val="21"/>
          <w:highlight w:val="yellow"/>
        </w:rPr>
      </w:pPr>
    </w:p>
    <w:p>
      <w:pPr>
        <w:pStyle w:val="4"/>
        <w:snapToGrid w:val="0"/>
        <w:spacing w:line="312" w:lineRule="auto"/>
        <w:ind w:firstLine="0"/>
        <w:jc w:val="center"/>
        <w:rPr>
          <w:rFonts w:hint="eastAsia" w:ascii="仿宋" w:hAnsi="仿宋" w:eastAsia="仿宋" w:cs="仿宋"/>
          <w:sz w:val="21"/>
          <w:szCs w:val="21"/>
          <w:highlight w:val="yellow"/>
        </w:rPr>
      </w:pPr>
    </w:p>
    <w:p>
      <w:pPr>
        <w:pStyle w:val="4"/>
        <w:snapToGrid w:val="0"/>
        <w:spacing w:line="312" w:lineRule="auto"/>
        <w:ind w:firstLine="0"/>
        <w:jc w:val="center"/>
        <w:rPr>
          <w:rFonts w:hint="eastAsia" w:ascii="仿宋" w:hAnsi="仿宋" w:eastAsia="仿宋" w:cs="仿宋"/>
          <w:sz w:val="21"/>
          <w:szCs w:val="21"/>
          <w:highlight w:val="yellow"/>
        </w:rPr>
      </w:pPr>
    </w:p>
    <w:p>
      <w:pPr>
        <w:pStyle w:val="4"/>
        <w:snapToGrid w:val="0"/>
        <w:spacing w:line="312" w:lineRule="auto"/>
        <w:ind w:firstLine="0"/>
        <w:jc w:val="center"/>
        <w:rPr>
          <w:rFonts w:hint="eastAsia" w:ascii="仿宋" w:hAnsi="仿宋" w:eastAsia="仿宋" w:cs="仿宋"/>
          <w:sz w:val="21"/>
          <w:szCs w:val="21"/>
          <w:highlight w:val="yellow"/>
        </w:rPr>
      </w:pPr>
    </w:p>
    <w:p>
      <w:pPr>
        <w:pStyle w:val="4"/>
        <w:snapToGrid w:val="0"/>
        <w:spacing w:line="312" w:lineRule="auto"/>
        <w:ind w:firstLine="0"/>
        <w:jc w:val="center"/>
        <w:rPr>
          <w:rFonts w:hint="eastAsia" w:ascii="仿宋" w:hAnsi="仿宋" w:eastAsia="仿宋" w:cs="仿宋"/>
          <w:sz w:val="21"/>
          <w:szCs w:val="21"/>
          <w:highlight w:val="yellow"/>
        </w:rPr>
      </w:pPr>
    </w:p>
    <w:p>
      <w:pPr>
        <w:pStyle w:val="4"/>
        <w:snapToGrid w:val="0"/>
        <w:spacing w:line="312" w:lineRule="auto"/>
        <w:ind w:firstLine="0"/>
        <w:jc w:val="center"/>
        <w:rPr>
          <w:rFonts w:hint="eastAsia" w:ascii="仿宋" w:hAnsi="仿宋" w:eastAsia="仿宋" w:cs="仿宋"/>
          <w:sz w:val="21"/>
          <w:szCs w:val="21"/>
          <w:highlight w:val="yellow"/>
        </w:rPr>
      </w:pPr>
    </w:p>
    <w:p>
      <w:pPr>
        <w:pStyle w:val="4"/>
        <w:snapToGrid w:val="0"/>
        <w:spacing w:line="312" w:lineRule="auto"/>
        <w:ind w:firstLine="0"/>
        <w:jc w:val="center"/>
        <w:rPr>
          <w:rFonts w:hint="eastAsia" w:ascii="仿宋" w:hAnsi="仿宋" w:eastAsia="仿宋" w:cs="仿宋"/>
          <w:sz w:val="21"/>
          <w:szCs w:val="21"/>
        </w:rPr>
      </w:pPr>
      <w:bookmarkStart w:id="281" w:name="_Toc9962_WPSOffice_Level1"/>
      <w:bookmarkStart w:id="282" w:name="_Toc18121_WPSOffice_Level1"/>
    </w:p>
    <w:p>
      <w:pPr>
        <w:pStyle w:val="4"/>
        <w:snapToGrid w:val="0"/>
        <w:spacing w:line="312" w:lineRule="auto"/>
        <w:ind w:firstLine="0"/>
        <w:jc w:val="center"/>
        <w:rPr>
          <w:rFonts w:hint="eastAsia" w:ascii="仿宋" w:hAnsi="仿宋" w:eastAsia="仿宋" w:cs="仿宋"/>
          <w:sz w:val="21"/>
          <w:szCs w:val="21"/>
        </w:rPr>
      </w:pPr>
    </w:p>
    <w:p>
      <w:pPr>
        <w:pStyle w:val="4"/>
        <w:snapToGrid w:val="0"/>
        <w:spacing w:line="312" w:lineRule="auto"/>
        <w:ind w:firstLine="0"/>
        <w:jc w:val="center"/>
        <w:rPr>
          <w:rFonts w:hint="eastAsia" w:ascii="仿宋" w:hAnsi="仿宋" w:eastAsia="仿宋" w:cs="仿宋"/>
          <w:sz w:val="21"/>
          <w:szCs w:val="21"/>
        </w:rPr>
      </w:pPr>
    </w:p>
    <w:p>
      <w:pPr>
        <w:pStyle w:val="4"/>
        <w:snapToGrid w:val="0"/>
        <w:spacing w:line="312" w:lineRule="auto"/>
        <w:ind w:firstLine="0"/>
        <w:jc w:val="center"/>
        <w:rPr>
          <w:rFonts w:hint="eastAsia" w:ascii="仿宋" w:hAnsi="仿宋" w:eastAsia="仿宋" w:cs="仿宋"/>
          <w:sz w:val="21"/>
          <w:szCs w:val="21"/>
        </w:rPr>
      </w:pPr>
    </w:p>
    <w:p>
      <w:pPr>
        <w:pStyle w:val="4"/>
        <w:snapToGrid w:val="0"/>
        <w:spacing w:line="312" w:lineRule="auto"/>
        <w:ind w:firstLine="0"/>
        <w:jc w:val="center"/>
        <w:rPr>
          <w:rFonts w:hint="eastAsia" w:ascii="仿宋" w:hAnsi="仿宋" w:eastAsia="仿宋" w:cs="仿宋"/>
          <w:sz w:val="21"/>
          <w:szCs w:val="21"/>
        </w:rPr>
      </w:pPr>
    </w:p>
    <w:p>
      <w:pPr>
        <w:pStyle w:val="4"/>
        <w:snapToGrid w:val="0"/>
        <w:spacing w:line="312" w:lineRule="auto"/>
        <w:ind w:firstLine="0"/>
        <w:jc w:val="center"/>
        <w:rPr>
          <w:rFonts w:hint="eastAsia" w:ascii="仿宋" w:hAnsi="仿宋" w:eastAsia="仿宋" w:cs="仿宋"/>
          <w:bCs/>
          <w:sz w:val="21"/>
          <w:szCs w:val="21"/>
        </w:rPr>
      </w:pPr>
      <w:r>
        <w:rPr>
          <w:rFonts w:hint="eastAsia" w:ascii="仿宋" w:hAnsi="仿宋" w:eastAsia="仿宋" w:cs="仿宋"/>
          <w:sz w:val="21"/>
          <w:szCs w:val="21"/>
        </w:rPr>
        <w:t>业务约定书</w:t>
      </w:r>
      <w:bookmarkEnd w:id="281"/>
      <w:bookmarkEnd w:id="282"/>
    </w:p>
    <w:p>
      <w:pPr>
        <w:pStyle w:val="4"/>
        <w:snapToGrid w:val="0"/>
        <w:spacing w:line="312" w:lineRule="auto"/>
        <w:ind w:firstLine="480"/>
        <w:rPr>
          <w:rFonts w:hint="eastAsia" w:ascii="仿宋" w:hAnsi="仿宋" w:eastAsia="仿宋" w:cs="仿宋"/>
          <w:bCs/>
          <w:sz w:val="21"/>
          <w:szCs w:val="21"/>
        </w:rPr>
      </w:pPr>
    </w:p>
    <w:p>
      <w:pPr>
        <w:snapToGrid w:val="0"/>
        <w:spacing w:line="312" w:lineRule="auto"/>
        <w:ind w:left="1440" w:hanging="1"/>
        <w:rPr>
          <w:rFonts w:hint="eastAsia" w:ascii="仿宋" w:hAnsi="仿宋" w:eastAsia="仿宋" w:cs="仿宋"/>
          <w:bCs/>
          <w:kern w:val="0"/>
          <w:sz w:val="21"/>
          <w:szCs w:val="21"/>
        </w:rPr>
      </w:pPr>
    </w:p>
    <w:p>
      <w:pPr>
        <w:spacing w:line="360" w:lineRule="auto"/>
        <w:ind w:left="420" w:leftChars="200"/>
        <w:jc w:val="center"/>
        <w:rPr>
          <w:rFonts w:hint="eastAsia" w:ascii="仿宋" w:hAnsi="仿宋" w:eastAsia="仿宋" w:cs="仿宋"/>
          <w:bCs/>
          <w:sz w:val="21"/>
          <w:szCs w:val="21"/>
        </w:rPr>
      </w:pPr>
    </w:p>
    <w:p>
      <w:pPr>
        <w:spacing w:line="360" w:lineRule="auto"/>
        <w:ind w:firstLine="211" w:firstLineChars="100"/>
        <w:jc w:val="center"/>
        <w:rPr>
          <w:rFonts w:hint="eastAsia" w:ascii="仿宋" w:hAnsi="仿宋" w:eastAsia="仿宋" w:cs="仿宋"/>
          <w:b/>
          <w:bCs/>
          <w:sz w:val="21"/>
          <w:szCs w:val="21"/>
        </w:rPr>
      </w:pPr>
      <w:r>
        <w:rPr>
          <w:rFonts w:hint="eastAsia" w:ascii="仿宋" w:hAnsi="仿宋" w:eastAsia="仿宋" w:cs="仿宋"/>
          <w:b/>
          <w:bCs/>
          <w:sz w:val="21"/>
          <w:szCs w:val="21"/>
        </w:rPr>
        <w:t>项目名称：防灾科技学院2019年度资产清理及专项工作服务项目（采购编号：CIDP-2019-</w:t>
      </w:r>
      <w:r>
        <w:rPr>
          <w:rFonts w:hint="eastAsia" w:ascii="仿宋" w:hAnsi="仿宋" w:eastAsia="仿宋" w:cs="仿宋"/>
          <w:b/>
          <w:bCs/>
          <w:sz w:val="21"/>
          <w:szCs w:val="21"/>
          <w:highlight w:val="yellow"/>
        </w:rPr>
        <w:t xml:space="preserve">***   </w:t>
      </w:r>
      <w:r>
        <w:rPr>
          <w:rFonts w:hint="eastAsia" w:ascii="仿宋" w:hAnsi="仿宋" w:eastAsia="仿宋" w:cs="仿宋"/>
          <w:b/>
          <w:bCs/>
          <w:sz w:val="21"/>
          <w:szCs w:val="21"/>
        </w:rPr>
        <w:t>）</w:t>
      </w:r>
    </w:p>
    <w:p>
      <w:pPr>
        <w:spacing w:line="360" w:lineRule="auto"/>
        <w:ind w:left="420" w:leftChars="200"/>
        <w:jc w:val="center"/>
        <w:rPr>
          <w:rFonts w:hint="eastAsia" w:ascii="仿宋" w:hAnsi="仿宋" w:eastAsia="仿宋" w:cs="仿宋"/>
          <w:b/>
          <w:bCs/>
          <w:sz w:val="21"/>
          <w:szCs w:val="21"/>
        </w:rPr>
      </w:pPr>
    </w:p>
    <w:p>
      <w:pPr>
        <w:pBdr>
          <w:bottom w:val="single" w:color="auto" w:sz="4" w:space="0"/>
        </w:pBdr>
        <w:spacing w:line="360" w:lineRule="auto"/>
        <w:ind w:left="420" w:leftChars="200" w:firstLine="1680" w:firstLineChars="800"/>
        <w:jc w:val="left"/>
        <w:rPr>
          <w:rFonts w:hint="eastAsia" w:ascii="仿宋" w:hAnsi="仿宋" w:eastAsia="仿宋" w:cs="仿宋"/>
          <w:bCs/>
          <w:sz w:val="21"/>
          <w:szCs w:val="21"/>
        </w:rPr>
      </w:pPr>
    </w:p>
    <w:p>
      <w:pPr>
        <w:snapToGrid w:val="0"/>
        <w:spacing w:line="312" w:lineRule="auto"/>
        <w:rPr>
          <w:rFonts w:hint="eastAsia" w:ascii="仿宋" w:hAnsi="仿宋" w:eastAsia="仿宋" w:cs="仿宋"/>
          <w:bCs/>
          <w:sz w:val="21"/>
          <w:szCs w:val="21"/>
        </w:rPr>
      </w:pPr>
    </w:p>
    <w:p>
      <w:pPr>
        <w:snapToGrid w:val="0"/>
        <w:spacing w:line="312" w:lineRule="auto"/>
        <w:rPr>
          <w:rFonts w:hint="eastAsia" w:ascii="仿宋" w:hAnsi="仿宋" w:eastAsia="仿宋" w:cs="仿宋"/>
          <w:bCs/>
          <w:sz w:val="21"/>
          <w:szCs w:val="21"/>
        </w:rPr>
      </w:pPr>
    </w:p>
    <w:p>
      <w:pPr>
        <w:snapToGrid w:val="0"/>
        <w:spacing w:line="312" w:lineRule="auto"/>
        <w:ind w:left="1440" w:hanging="1"/>
        <w:rPr>
          <w:rFonts w:hint="eastAsia" w:ascii="仿宋" w:hAnsi="仿宋" w:eastAsia="仿宋" w:cs="仿宋"/>
          <w:bCs/>
          <w:sz w:val="21"/>
          <w:szCs w:val="21"/>
        </w:rPr>
      </w:pPr>
    </w:p>
    <w:p>
      <w:pPr>
        <w:snapToGrid w:val="0"/>
        <w:spacing w:line="312" w:lineRule="auto"/>
        <w:rPr>
          <w:rFonts w:hint="eastAsia" w:ascii="仿宋" w:hAnsi="仿宋" w:eastAsia="仿宋" w:cs="仿宋"/>
          <w:bCs/>
          <w:sz w:val="21"/>
          <w:szCs w:val="21"/>
        </w:rPr>
      </w:pPr>
    </w:p>
    <w:p>
      <w:pPr>
        <w:pBdr>
          <w:bottom w:val="single" w:color="auto" w:sz="4" w:space="0"/>
        </w:pBdr>
        <w:spacing w:line="360" w:lineRule="auto"/>
        <w:ind w:left="420" w:leftChars="200" w:firstLine="1050" w:firstLineChars="500"/>
        <w:jc w:val="left"/>
        <w:rPr>
          <w:rFonts w:hint="eastAsia" w:ascii="仿宋" w:hAnsi="仿宋" w:eastAsia="仿宋" w:cs="仿宋"/>
          <w:sz w:val="21"/>
          <w:szCs w:val="21"/>
        </w:rPr>
      </w:pPr>
      <w:r>
        <w:rPr>
          <w:rFonts w:hint="eastAsia" w:ascii="仿宋" w:hAnsi="仿宋" w:eastAsia="仿宋" w:cs="仿宋"/>
          <w:bCs/>
          <w:sz w:val="21"/>
          <w:szCs w:val="21"/>
        </w:rPr>
        <w:t>采购人（以下称甲方）：防灾科技学院</w:t>
      </w:r>
    </w:p>
    <w:p>
      <w:pPr>
        <w:snapToGrid w:val="0"/>
        <w:spacing w:line="312" w:lineRule="auto"/>
        <w:ind w:left="1440" w:hanging="1"/>
        <w:rPr>
          <w:rFonts w:hint="eastAsia" w:ascii="仿宋" w:hAnsi="仿宋" w:eastAsia="仿宋" w:cs="仿宋"/>
          <w:bCs/>
          <w:sz w:val="21"/>
          <w:szCs w:val="21"/>
        </w:rPr>
      </w:pPr>
    </w:p>
    <w:p>
      <w:pPr>
        <w:snapToGrid w:val="0"/>
        <w:spacing w:line="312" w:lineRule="auto"/>
        <w:ind w:left="1440" w:hanging="1"/>
        <w:rPr>
          <w:rFonts w:hint="eastAsia" w:ascii="仿宋" w:hAnsi="仿宋" w:eastAsia="仿宋" w:cs="仿宋"/>
          <w:bCs/>
          <w:sz w:val="21"/>
          <w:szCs w:val="21"/>
        </w:rPr>
      </w:pPr>
    </w:p>
    <w:p>
      <w:pPr>
        <w:snapToGrid w:val="0"/>
        <w:spacing w:line="312" w:lineRule="auto"/>
        <w:ind w:left="1440" w:hanging="1"/>
        <w:rPr>
          <w:rFonts w:hint="eastAsia" w:ascii="仿宋" w:hAnsi="仿宋" w:eastAsia="仿宋" w:cs="仿宋"/>
          <w:bCs/>
          <w:sz w:val="21"/>
          <w:szCs w:val="21"/>
          <w:u w:val="single"/>
        </w:rPr>
      </w:pPr>
      <w:r>
        <w:rPr>
          <w:rFonts w:hint="eastAsia" w:ascii="仿宋" w:hAnsi="仿宋" w:eastAsia="仿宋" w:cs="仿宋"/>
          <w:bCs/>
          <w:sz w:val="21"/>
          <w:szCs w:val="21"/>
        </w:rPr>
        <w:t>供应商（以下称乙方）：</w:t>
      </w:r>
      <w:r>
        <w:rPr>
          <w:rFonts w:hint="eastAsia" w:ascii="仿宋" w:hAnsi="仿宋" w:eastAsia="仿宋" w:cs="仿宋"/>
          <w:bCs/>
          <w:sz w:val="21"/>
          <w:szCs w:val="21"/>
          <w:u w:val="single"/>
        </w:rPr>
        <w:t xml:space="preserve">                          </w:t>
      </w:r>
    </w:p>
    <w:p>
      <w:pPr>
        <w:snapToGrid w:val="0"/>
        <w:spacing w:line="312" w:lineRule="auto"/>
        <w:ind w:left="1440" w:hanging="1"/>
        <w:rPr>
          <w:rFonts w:hint="eastAsia" w:ascii="仿宋" w:hAnsi="仿宋" w:eastAsia="仿宋" w:cs="仿宋"/>
          <w:bCs/>
          <w:sz w:val="21"/>
          <w:szCs w:val="21"/>
        </w:rPr>
      </w:pPr>
    </w:p>
    <w:p>
      <w:pPr>
        <w:snapToGrid w:val="0"/>
        <w:spacing w:line="312" w:lineRule="auto"/>
        <w:ind w:left="1440" w:hanging="1"/>
        <w:rPr>
          <w:rFonts w:hint="eastAsia" w:ascii="仿宋" w:hAnsi="仿宋" w:eastAsia="仿宋" w:cs="仿宋"/>
          <w:bCs/>
          <w:sz w:val="21"/>
          <w:szCs w:val="21"/>
        </w:rPr>
      </w:pPr>
    </w:p>
    <w:p>
      <w:pPr>
        <w:snapToGrid w:val="0"/>
        <w:spacing w:line="312" w:lineRule="auto"/>
        <w:ind w:left="1440" w:hanging="1"/>
        <w:rPr>
          <w:rFonts w:hint="eastAsia" w:ascii="仿宋" w:hAnsi="仿宋" w:eastAsia="仿宋" w:cs="仿宋"/>
          <w:bCs/>
          <w:sz w:val="21"/>
          <w:szCs w:val="21"/>
          <w:u w:val="single"/>
        </w:rPr>
      </w:pPr>
      <w:r>
        <w:rPr>
          <w:rFonts w:hint="eastAsia" w:ascii="仿宋" w:hAnsi="仿宋" w:eastAsia="仿宋" w:cs="仿宋"/>
          <w:bCs/>
          <w:sz w:val="21"/>
          <w:szCs w:val="21"/>
        </w:rPr>
        <w:t>签署日期：</w:t>
      </w:r>
      <w:r>
        <w:rPr>
          <w:rFonts w:hint="eastAsia" w:ascii="仿宋" w:hAnsi="仿宋" w:eastAsia="仿宋" w:cs="仿宋"/>
          <w:bCs/>
          <w:sz w:val="21"/>
          <w:szCs w:val="21"/>
          <w:u w:val="single"/>
        </w:rPr>
        <w:t xml:space="preserve">                                     </w:t>
      </w:r>
    </w:p>
    <w:p>
      <w:pPr>
        <w:pBdr>
          <w:bottom w:val="single" w:color="auto" w:sz="4" w:space="0"/>
        </w:pBdr>
        <w:spacing w:line="360" w:lineRule="auto"/>
        <w:ind w:left="420" w:leftChars="200"/>
        <w:jc w:val="left"/>
        <w:rPr>
          <w:rFonts w:hint="eastAsia" w:ascii="仿宋" w:hAnsi="仿宋" w:eastAsia="仿宋" w:cs="仿宋"/>
          <w:b/>
          <w:sz w:val="21"/>
          <w:szCs w:val="21"/>
        </w:rPr>
      </w:pPr>
      <w:r>
        <w:rPr>
          <w:rFonts w:hint="eastAsia" w:ascii="仿宋" w:hAnsi="仿宋" w:eastAsia="仿宋" w:cs="仿宋"/>
          <w:sz w:val="21"/>
          <w:szCs w:val="21"/>
        </w:rPr>
        <w:br w:type="page"/>
      </w:r>
      <w:bookmarkStart w:id="283" w:name="_Toc17181_WPSOffice_Level1"/>
      <w:bookmarkStart w:id="284" w:name="_Toc20761_WPSOffice_Level1"/>
      <w:r>
        <w:rPr>
          <w:rFonts w:hint="eastAsia" w:ascii="仿宋" w:hAnsi="仿宋" w:eastAsia="仿宋" w:cs="仿宋"/>
          <w:b/>
          <w:sz w:val="21"/>
          <w:szCs w:val="21"/>
        </w:rPr>
        <w:t>委托方：防灾科技学院（下称“甲方”）</w:t>
      </w:r>
      <w:bookmarkEnd w:id="283"/>
      <w:bookmarkEnd w:id="284"/>
    </w:p>
    <w:p>
      <w:pPr>
        <w:pStyle w:val="29"/>
        <w:spacing w:beforeLines="50" w:beforeAutospacing="0" w:afterLines="50" w:afterAutospacing="0" w:line="360" w:lineRule="exact"/>
        <w:ind w:firstLine="495" w:firstLineChars="236"/>
        <w:rPr>
          <w:rFonts w:hint="eastAsia" w:ascii="仿宋" w:hAnsi="仿宋" w:eastAsia="仿宋" w:cs="仿宋"/>
          <w:sz w:val="21"/>
          <w:szCs w:val="21"/>
        </w:rPr>
      </w:pPr>
      <w:r>
        <w:rPr>
          <w:rFonts w:hint="eastAsia" w:ascii="仿宋" w:hAnsi="仿宋" w:eastAsia="仿宋" w:cs="仿宋"/>
          <w:sz w:val="21"/>
          <w:szCs w:val="21"/>
        </w:rPr>
        <w:t>住所地：</w:t>
      </w:r>
    </w:p>
    <w:p>
      <w:pPr>
        <w:pStyle w:val="29"/>
        <w:spacing w:beforeLines="50" w:beforeAutospacing="0" w:afterLines="50" w:afterAutospacing="0" w:line="360" w:lineRule="exact"/>
        <w:ind w:firstLine="495" w:firstLineChars="236"/>
        <w:rPr>
          <w:rFonts w:hint="eastAsia" w:ascii="仿宋" w:hAnsi="仿宋" w:eastAsia="仿宋" w:cs="仿宋"/>
          <w:sz w:val="21"/>
          <w:szCs w:val="21"/>
        </w:rPr>
      </w:pPr>
      <w:r>
        <w:rPr>
          <w:rFonts w:hint="eastAsia" w:ascii="仿宋" w:hAnsi="仿宋" w:eastAsia="仿宋" w:cs="仿宋"/>
          <w:sz w:val="21"/>
          <w:szCs w:val="21"/>
        </w:rPr>
        <w:t>邮政编码：</w:t>
      </w:r>
    </w:p>
    <w:p>
      <w:pPr>
        <w:pStyle w:val="29"/>
        <w:spacing w:beforeLines="50" w:beforeAutospacing="0" w:afterLines="50" w:afterAutospacing="0" w:line="360" w:lineRule="exact"/>
        <w:ind w:firstLine="495" w:firstLineChars="236"/>
        <w:rPr>
          <w:rFonts w:hint="eastAsia" w:ascii="仿宋" w:hAnsi="仿宋" w:eastAsia="仿宋" w:cs="仿宋"/>
          <w:sz w:val="21"/>
          <w:szCs w:val="21"/>
        </w:rPr>
      </w:pPr>
      <w:r>
        <w:rPr>
          <w:rFonts w:hint="eastAsia" w:ascii="仿宋" w:hAnsi="仿宋" w:eastAsia="仿宋" w:cs="仿宋"/>
          <w:sz w:val="21"/>
          <w:szCs w:val="21"/>
        </w:rPr>
        <w:t>电话：</w:t>
      </w:r>
    </w:p>
    <w:p>
      <w:pPr>
        <w:pStyle w:val="29"/>
        <w:spacing w:beforeLines="50" w:beforeAutospacing="0" w:afterLines="50" w:afterAutospacing="0" w:line="360" w:lineRule="exact"/>
        <w:ind w:firstLine="495" w:firstLineChars="236"/>
        <w:rPr>
          <w:rFonts w:hint="eastAsia" w:ascii="仿宋" w:hAnsi="仿宋" w:eastAsia="仿宋" w:cs="仿宋"/>
          <w:sz w:val="21"/>
          <w:szCs w:val="21"/>
        </w:rPr>
      </w:pPr>
      <w:r>
        <w:rPr>
          <w:rFonts w:hint="eastAsia" w:ascii="仿宋" w:hAnsi="仿宋" w:eastAsia="仿宋" w:cs="仿宋"/>
          <w:sz w:val="21"/>
          <w:szCs w:val="21"/>
        </w:rPr>
        <w:t>传真：</w:t>
      </w:r>
    </w:p>
    <w:p>
      <w:pPr>
        <w:pStyle w:val="29"/>
        <w:spacing w:beforeLines="50" w:beforeAutospacing="0" w:afterLines="50" w:afterAutospacing="0" w:line="360" w:lineRule="exact"/>
        <w:ind w:firstLine="495" w:firstLineChars="236"/>
        <w:rPr>
          <w:rFonts w:hint="eastAsia" w:ascii="仿宋" w:hAnsi="仿宋" w:eastAsia="仿宋" w:cs="仿宋"/>
          <w:sz w:val="21"/>
          <w:szCs w:val="21"/>
        </w:rPr>
      </w:pPr>
      <w:r>
        <w:rPr>
          <w:rFonts w:hint="eastAsia" w:ascii="仿宋" w:hAnsi="仿宋" w:eastAsia="仿宋" w:cs="仿宋"/>
          <w:sz w:val="21"/>
          <w:szCs w:val="21"/>
        </w:rPr>
        <w:t>法定代表人：</w:t>
      </w:r>
    </w:p>
    <w:p>
      <w:pPr>
        <w:pStyle w:val="29"/>
        <w:spacing w:beforeLines="50" w:afterLines="50" w:line="420" w:lineRule="exact"/>
        <w:ind w:firstLine="398" w:firstLineChars="189"/>
        <w:rPr>
          <w:rFonts w:hint="eastAsia" w:ascii="仿宋" w:hAnsi="仿宋" w:eastAsia="仿宋" w:cs="仿宋"/>
          <w:b/>
          <w:sz w:val="21"/>
          <w:szCs w:val="21"/>
        </w:rPr>
      </w:pPr>
      <w:bookmarkStart w:id="285" w:name="_Toc18852_WPSOffice_Level1"/>
      <w:bookmarkStart w:id="286" w:name="_Toc26977_WPSOffice_Level1"/>
      <w:r>
        <w:rPr>
          <w:rFonts w:hint="eastAsia" w:ascii="仿宋" w:hAnsi="仿宋" w:eastAsia="仿宋" w:cs="仿宋"/>
          <w:b/>
          <w:sz w:val="21"/>
          <w:szCs w:val="21"/>
        </w:rPr>
        <w:t>受托方：______________公司（下称“乙方”）</w:t>
      </w:r>
      <w:bookmarkEnd w:id="285"/>
      <w:bookmarkEnd w:id="286"/>
    </w:p>
    <w:p>
      <w:pPr>
        <w:pStyle w:val="29"/>
        <w:spacing w:beforeLines="50" w:beforeAutospacing="0" w:afterLines="50" w:afterAutospacing="0" w:line="360" w:lineRule="exact"/>
        <w:ind w:firstLine="495" w:firstLineChars="236"/>
        <w:rPr>
          <w:rFonts w:hint="eastAsia" w:ascii="仿宋" w:hAnsi="仿宋" w:eastAsia="仿宋" w:cs="仿宋"/>
          <w:sz w:val="21"/>
          <w:szCs w:val="21"/>
        </w:rPr>
      </w:pPr>
      <w:r>
        <w:rPr>
          <w:rFonts w:hint="eastAsia" w:ascii="仿宋" w:hAnsi="仿宋" w:eastAsia="仿宋" w:cs="仿宋"/>
          <w:sz w:val="21"/>
          <w:szCs w:val="21"/>
        </w:rPr>
        <w:t xml:space="preserve">住所地： </w:t>
      </w:r>
    </w:p>
    <w:p>
      <w:pPr>
        <w:pStyle w:val="29"/>
        <w:spacing w:beforeLines="50" w:beforeAutospacing="0" w:afterLines="50" w:afterAutospacing="0" w:line="360" w:lineRule="exact"/>
        <w:ind w:firstLine="495" w:firstLineChars="236"/>
        <w:rPr>
          <w:rFonts w:hint="eastAsia" w:ascii="仿宋" w:hAnsi="仿宋" w:eastAsia="仿宋" w:cs="仿宋"/>
          <w:sz w:val="21"/>
          <w:szCs w:val="21"/>
        </w:rPr>
      </w:pPr>
      <w:r>
        <w:rPr>
          <w:rFonts w:hint="eastAsia" w:ascii="仿宋" w:hAnsi="仿宋" w:eastAsia="仿宋" w:cs="仿宋"/>
          <w:sz w:val="21"/>
          <w:szCs w:val="21"/>
        </w:rPr>
        <w:t>邮政编码：</w:t>
      </w:r>
    </w:p>
    <w:p>
      <w:pPr>
        <w:pStyle w:val="29"/>
        <w:spacing w:beforeLines="50" w:beforeAutospacing="0" w:afterLines="50" w:afterAutospacing="0" w:line="360" w:lineRule="exact"/>
        <w:ind w:firstLine="495" w:firstLineChars="236"/>
        <w:rPr>
          <w:rFonts w:hint="eastAsia" w:ascii="仿宋" w:hAnsi="仿宋" w:eastAsia="仿宋" w:cs="仿宋"/>
          <w:sz w:val="21"/>
          <w:szCs w:val="21"/>
        </w:rPr>
      </w:pPr>
      <w:r>
        <w:rPr>
          <w:rFonts w:hint="eastAsia" w:ascii="仿宋" w:hAnsi="仿宋" w:eastAsia="仿宋" w:cs="仿宋"/>
          <w:sz w:val="21"/>
          <w:szCs w:val="21"/>
        </w:rPr>
        <w:t>电话：</w:t>
      </w:r>
    </w:p>
    <w:p>
      <w:pPr>
        <w:pStyle w:val="29"/>
        <w:spacing w:beforeLines="50" w:beforeAutospacing="0" w:afterLines="50" w:afterAutospacing="0" w:line="360" w:lineRule="exact"/>
        <w:ind w:firstLine="495" w:firstLineChars="236"/>
        <w:rPr>
          <w:rFonts w:hint="eastAsia" w:ascii="仿宋" w:hAnsi="仿宋" w:eastAsia="仿宋" w:cs="仿宋"/>
          <w:sz w:val="21"/>
          <w:szCs w:val="21"/>
        </w:rPr>
      </w:pPr>
      <w:r>
        <w:rPr>
          <w:rFonts w:hint="eastAsia" w:ascii="仿宋" w:hAnsi="仿宋" w:eastAsia="仿宋" w:cs="仿宋"/>
          <w:sz w:val="21"/>
          <w:szCs w:val="21"/>
        </w:rPr>
        <w:t>传真：</w:t>
      </w:r>
    </w:p>
    <w:p>
      <w:pPr>
        <w:pStyle w:val="29"/>
        <w:spacing w:beforeLines="50" w:beforeAutospacing="0" w:afterLines="50" w:afterAutospacing="0" w:line="360" w:lineRule="exact"/>
        <w:ind w:firstLine="495" w:firstLineChars="236"/>
        <w:rPr>
          <w:rFonts w:hint="eastAsia" w:ascii="仿宋" w:hAnsi="仿宋" w:eastAsia="仿宋" w:cs="仿宋"/>
          <w:sz w:val="21"/>
          <w:szCs w:val="21"/>
        </w:rPr>
      </w:pPr>
      <w:r>
        <w:rPr>
          <w:rFonts w:hint="eastAsia" w:ascii="仿宋" w:hAnsi="仿宋" w:eastAsia="仿宋" w:cs="仿宋"/>
          <w:sz w:val="21"/>
          <w:szCs w:val="21"/>
        </w:rPr>
        <w:t>法定代表人：</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根据甲方资产清查需要，现因防灾科技学院发展需要将三个新增学院、5个拆分学院、1个基础部化学实验室变更资产；6个管理部门和3个党总支变动的全部资产逐一进行清点，并对需变更资产加贴上标签，对资产管理平台上的信息进行变更、核实并出具资产变动卡片和报表。</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甲方委托</w:t>
      </w:r>
      <w:r>
        <w:rPr>
          <w:rFonts w:hint="eastAsia" w:ascii="仿宋" w:hAnsi="仿宋" w:eastAsia="仿宋" w:cs="仿宋"/>
          <w:sz w:val="21"/>
          <w:szCs w:val="21"/>
          <w:u w:val="single"/>
        </w:rPr>
        <w:t xml:space="preserve">        </w:t>
      </w:r>
      <w:r>
        <w:rPr>
          <w:rFonts w:hint="eastAsia" w:ascii="仿宋" w:hAnsi="仿宋" w:eastAsia="仿宋" w:cs="仿宋"/>
          <w:sz w:val="21"/>
          <w:szCs w:val="21"/>
        </w:rPr>
        <w:t>（以下简称乙方）按照上述文件要求对甲方三个学院的</w:t>
      </w:r>
      <w:r>
        <w:rPr>
          <w:rFonts w:hint="eastAsia" w:ascii="仿宋" w:hAnsi="仿宋" w:eastAsia="仿宋" w:cs="仿宋"/>
          <w:color w:val="000000"/>
          <w:sz w:val="21"/>
          <w:szCs w:val="21"/>
        </w:rPr>
        <w:t>资产进行资产清查核实</w:t>
      </w:r>
      <w:r>
        <w:rPr>
          <w:rFonts w:hint="eastAsia" w:ascii="仿宋" w:hAnsi="仿宋" w:eastAsia="仿宋" w:cs="仿宋"/>
          <w:sz w:val="21"/>
          <w:szCs w:val="21"/>
        </w:rPr>
        <w:t>核查审计工作，经双方协商一致达成以下约定：</w:t>
      </w:r>
    </w:p>
    <w:p>
      <w:pPr>
        <w:numPr>
          <w:ilvl w:val="0"/>
          <w:numId w:val="2"/>
        </w:numPr>
        <w:spacing w:line="360" w:lineRule="auto"/>
        <w:ind w:left="0" w:firstLine="422" w:firstLineChars="200"/>
        <w:rPr>
          <w:rFonts w:hint="eastAsia" w:ascii="仿宋" w:hAnsi="仿宋" w:eastAsia="仿宋" w:cs="仿宋"/>
          <w:b/>
          <w:sz w:val="21"/>
          <w:szCs w:val="21"/>
        </w:rPr>
      </w:pPr>
      <w:bookmarkStart w:id="287" w:name="_Toc19138_WPSOffice_Level1"/>
      <w:bookmarkStart w:id="288" w:name="_Toc812_WPSOffice_Level1"/>
      <w:r>
        <w:rPr>
          <w:rFonts w:hint="eastAsia" w:ascii="仿宋" w:hAnsi="仿宋" w:eastAsia="仿宋" w:cs="仿宋"/>
          <w:b/>
          <w:sz w:val="21"/>
          <w:szCs w:val="21"/>
        </w:rPr>
        <w:t>业务范围与核查审计目标</w:t>
      </w:r>
      <w:bookmarkEnd w:id="287"/>
      <w:bookmarkEnd w:id="288"/>
    </w:p>
    <w:p>
      <w:pPr>
        <w:spacing w:line="360" w:lineRule="auto"/>
        <w:ind w:left="120" w:leftChars="57" w:firstLine="315" w:firstLineChars="150"/>
        <w:rPr>
          <w:rFonts w:hint="eastAsia" w:ascii="仿宋" w:hAnsi="仿宋" w:eastAsia="仿宋" w:cs="仿宋"/>
          <w:sz w:val="21"/>
          <w:szCs w:val="21"/>
        </w:rPr>
      </w:pPr>
      <w:r>
        <w:rPr>
          <w:rFonts w:hint="eastAsia" w:ascii="仿宋" w:hAnsi="仿宋" w:eastAsia="仿宋" w:cs="仿宋"/>
          <w:sz w:val="21"/>
          <w:szCs w:val="21"/>
        </w:rPr>
        <w:t>1、乙方接受甲方委托，按照上述文件要求对三个学院的资产</w:t>
      </w:r>
      <w:r>
        <w:rPr>
          <w:rFonts w:hint="eastAsia" w:ascii="仿宋" w:hAnsi="仿宋" w:eastAsia="仿宋" w:cs="仿宋"/>
          <w:color w:val="000000"/>
          <w:sz w:val="21"/>
          <w:szCs w:val="21"/>
        </w:rPr>
        <w:t>开展资产清查核实</w:t>
      </w:r>
      <w:r>
        <w:rPr>
          <w:rFonts w:hint="eastAsia" w:ascii="仿宋" w:hAnsi="仿宋" w:eastAsia="仿宋" w:cs="仿宋"/>
          <w:sz w:val="21"/>
          <w:szCs w:val="21"/>
        </w:rPr>
        <w:t>核查审计工作</w:t>
      </w:r>
      <w:r>
        <w:rPr>
          <w:rFonts w:hint="eastAsia" w:ascii="仿宋" w:hAnsi="仿宋" w:eastAsia="仿宋" w:cs="仿宋"/>
          <w:kern w:val="0"/>
          <w:sz w:val="21"/>
          <w:szCs w:val="21"/>
        </w:rPr>
        <w:t>。核查审计</w:t>
      </w:r>
      <w:r>
        <w:rPr>
          <w:rFonts w:hint="eastAsia" w:ascii="仿宋" w:hAnsi="仿宋" w:eastAsia="仿宋" w:cs="仿宋"/>
          <w:sz w:val="21"/>
          <w:szCs w:val="21"/>
        </w:rPr>
        <w:t>截止</w:t>
      </w:r>
      <w:r>
        <w:rPr>
          <w:rFonts w:hint="eastAsia" w:ascii="仿宋" w:hAnsi="仿宋" w:eastAsia="仿宋" w:cs="仿宋"/>
          <w:sz w:val="21"/>
          <w:szCs w:val="21"/>
          <w:u w:val="single"/>
        </w:rPr>
        <w:t xml:space="preserve">    </w:t>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color w:val="000000"/>
          <w:sz w:val="21"/>
          <w:szCs w:val="21"/>
        </w:rPr>
        <w:t>月</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日</w:t>
      </w:r>
      <w:r>
        <w:rPr>
          <w:rFonts w:hint="eastAsia" w:ascii="仿宋" w:hAnsi="仿宋" w:eastAsia="仿宋" w:cs="仿宋"/>
          <w:sz w:val="21"/>
          <w:szCs w:val="21"/>
        </w:rPr>
        <w:t>。</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2、乙方按照《中国注册会计师执业准则》、和资产清查的相关文件开展</w:t>
      </w:r>
      <w:r>
        <w:rPr>
          <w:rFonts w:hint="eastAsia" w:ascii="仿宋" w:hAnsi="仿宋" w:eastAsia="仿宋" w:cs="仿宋"/>
          <w:color w:val="000000"/>
          <w:sz w:val="21"/>
          <w:szCs w:val="21"/>
        </w:rPr>
        <w:t>资产清查</w:t>
      </w:r>
      <w:r>
        <w:rPr>
          <w:rFonts w:hint="eastAsia" w:ascii="仿宋" w:hAnsi="仿宋" w:eastAsia="仿宋" w:cs="仿宋"/>
          <w:sz w:val="21"/>
          <w:szCs w:val="21"/>
        </w:rPr>
        <w:t>核查审计工作，实施恰当的核查审计程序，获取充分、适当的核查审计证据，在此基础上发表核查审计意见，出具专项核查审计报告和有关的经济鉴证报告等。</w:t>
      </w:r>
    </w:p>
    <w:p>
      <w:pPr>
        <w:numPr>
          <w:ilvl w:val="0"/>
          <w:numId w:val="2"/>
        </w:numPr>
        <w:spacing w:line="360" w:lineRule="auto"/>
        <w:ind w:left="0" w:firstLine="422" w:firstLineChars="200"/>
        <w:rPr>
          <w:rFonts w:hint="eastAsia" w:ascii="仿宋" w:hAnsi="仿宋" w:eastAsia="仿宋" w:cs="仿宋"/>
          <w:b/>
          <w:sz w:val="21"/>
          <w:szCs w:val="21"/>
        </w:rPr>
      </w:pPr>
      <w:bookmarkStart w:id="289" w:name="_Toc22645_WPSOffice_Level1"/>
      <w:bookmarkStart w:id="290" w:name="_Toc13208_WPSOffice_Level1"/>
      <w:r>
        <w:rPr>
          <w:rFonts w:hint="eastAsia" w:ascii="仿宋" w:hAnsi="仿宋" w:eastAsia="仿宋" w:cs="仿宋"/>
          <w:b/>
          <w:sz w:val="21"/>
          <w:szCs w:val="21"/>
        </w:rPr>
        <w:t>甲方的权利与义务</w:t>
      </w:r>
      <w:bookmarkEnd w:id="289"/>
      <w:bookmarkEnd w:id="290"/>
    </w:p>
    <w:p>
      <w:pPr>
        <w:spacing w:line="360" w:lineRule="auto"/>
        <w:ind w:firstLine="420" w:firstLineChars="200"/>
        <w:rPr>
          <w:rFonts w:hint="eastAsia" w:ascii="仿宋" w:hAnsi="仿宋" w:eastAsia="仿宋" w:cs="仿宋"/>
          <w:sz w:val="21"/>
          <w:szCs w:val="21"/>
        </w:rPr>
      </w:pPr>
      <w:bookmarkStart w:id="291" w:name="_Toc241_WPSOffice_Level2"/>
      <w:bookmarkStart w:id="292" w:name="_Toc1468_WPSOffice_Level2"/>
      <w:r>
        <w:rPr>
          <w:rFonts w:hint="eastAsia" w:ascii="仿宋" w:hAnsi="仿宋" w:eastAsia="仿宋" w:cs="仿宋"/>
          <w:sz w:val="21"/>
          <w:szCs w:val="21"/>
        </w:rPr>
        <w:t>1、负责以委托协议形式分配核查审计任务。</w:t>
      </w:r>
      <w:bookmarkEnd w:id="291"/>
      <w:bookmarkEnd w:id="292"/>
    </w:p>
    <w:p>
      <w:pPr>
        <w:spacing w:line="360" w:lineRule="auto"/>
        <w:ind w:firstLine="420" w:firstLineChars="200"/>
        <w:rPr>
          <w:rFonts w:hint="eastAsia" w:ascii="仿宋" w:hAnsi="仿宋" w:eastAsia="仿宋" w:cs="仿宋"/>
          <w:sz w:val="21"/>
          <w:szCs w:val="21"/>
        </w:rPr>
      </w:pPr>
      <w:bookmarkStart w:id="293" w:name="_Toc10671_WPSOffice_Level2"/>
      <w:bookmarkStart w:id="294" w:name="_Toc30674_WPSOffice_Level2"/>
      <w:r>
        <w:rPr>
          <w:rFonts w:hint="eastAsia" w:ascii="仿宋" w:hAnsi="仿宋" w:eastAsia="仿宋" w:cs="仿宋"/>
          <w:sz w:val="21"/>
          <w:szCs w:val="21"/>
        </w:rPr>
        <w:t>2、有权向乙方询问核查审计工作进展情况及相关内容。</w:t>
      </w:r>
      <w:bookmarkEnd w:id="293"/>
      <w:bookmarkEnd w:id="294"/>
    </w:p>
    <w:p>
      <w:pPr>
        <w:spacing w:line="360" w:lineRule="auto"/>
        <w:ind w:firstLine="420" w:firstLineChars="200"/>
        <w:rPr>
          <w:rFonts w:hint="eastAsia" w:ascii="仿宋" w:hAnsi="仿宋" w:eastAsia="仿宋" w:cs="仿宋"/>
          <w:sz w:val="21"/>
          <w:szCs w:val="21"/>
        </w:rPr>
      </w:pPr>
      <w:bookmarkStart w:id="295" w:name="_Toc7664_WPSOffice_Level2"/>
      <w:bookmarkStart w:id="296" w:name="_Toc15602_WPSOffice_Level2"/>
      <w:r>
        <w:rPr>
          <w:rFonts w:hint="eastAsia" w:ascii="仿宋" w:hAnsi="仿宋" w:eastAsia="仿宋" w:cs="仿宋"/>
          <w:sz w:val="21"/>
          <w:szCs w:val="21"/>
        </w:rPr>
        <w:t>3、复核和审定乙方撰写的核查审计报告。</w:t>
      </w:r>
      <w:bookmarkEnd w:id="295"/>
      <w:bookmarkEnd w:id="296"/>
    </w:p>
    <w:p>
      <w:pPr>
        <w:spacing w:line="360" w:lineRule="auto"/>
        <w:ind w:firstLine="420" w:firstLineChars="200"/>
        <w:rPr>
          <w:rFonts w:hint="eastAsia" w:ascii="仿宋" w:hAnsi="仿宋" w:eastAsia="仿宋" w:cs="仿宋"/>
          <w:sz w:val="21"/>
          <w:szCs w:val="21"/>
        </w:rPr>
      </w:pPr>
      <w:bookmarkStart w:id="297" w:name="_Toc16776_WPSOffice_Level2"/>
      <w:bookmarkStart w:id="298" w:name="_Toc23622_WPSOffice_Level2"/>
      <w:r>
        <w:rPr>
          <w:rFonts w:hint="eastAsia" w:ascii="仿宋" w:hAnsi="仿宋" w:eastAsia="仿宋" w:cs="仿宋"/>
          <w:sz w:val="21"/>
          <w:szCs w:val="21"/>
        </w:rPr>
        <w:t>4、负责对乙方的核查审计质量、履约情况进行监督管理。</w:t>
      </w:r>
      <w:bookmarkEnd w:id="297"/>
      <w:bookmarkEnd w:id="298"/>
    </w:p>
    <w:p>
      <w:pPr>
        <w:spacing w:line="360" w:lineRule="auto"/>
        <w:ind w:firstLine="420" w:firstLineChars="200"/>
        <w:rPr>
          <w:rFonts w:hint="eastAsia" w:ascii="仿宋" w:hAnsi="仿宋" w:eastAsia="仿宋" w:cs="仿宋"/>
          <w:sz w:val="21"/>
          <w:szCs w:val="21"/>
        </w:rPr>
      </w:pPr>
      <w:bookmarkStart w:id="299" w:name="_Toc1433_WPSOffice_Level2"/>
      <w:bookmarkStart w:id="300" w:name="_Toc23648_WPSOffice_Level2"/>
      <w:r>
        <w:rPr>
          <w:rFonts w:hint="eastAsia" w:ascii="仿宋" w:hAnsi="仿宋" w:eastAsia="仿宋" w:cs="仿宋"/>
          <w:sz w:val="21"/>
          <w:szCs w:val="21"/>
        </w:rPr>
        <w:t>5、为乙方的工作开展提供必要的工作配合。</w:t>
      </w:r>
      <w:bookmarkEnd w:id="299"/>
      <w:bookmarkEnd w:id="300"/>
    </w:p>
    <w:p>
      <w:pPr>
        <w:spacing w:line="360" w:lineRule="auto"/>
        <w:ind w:firstLine="420" w:firstLineChars="200"/>
        <w:rPr>
          <w:rFonts w:hint="eastAsia" w:ascii="仿宋" w:hAnsi="仿宋" w:eastAsia="仿宋" w:cs="仿宋"/>
          <w:sz w:val="21"/>
          <w:szCs w:val="21"/>
        </w:rPr>
      </w:pPr>
      <w:bookmarkStart w:id="301" w:name="_Toc23832_WPSOffice_Level2"/>
      <w:bookmarkStart w:id="302" w:name="_Toc817_WPSOffice_Level2"/>
      <w:r>
        <w:rPr>
          <w:rFonts w:hint="eastAsia" w:ascii="仿宋" w:hAnsi="仿宋" w:eastAsia="仿宋" w:cs="仿宋"/>
          <w:sz w:val="21"/>
          <w:szCs w:val="21"/>
        </w:rPr>
        <w:t>6、按约定向乙方支付核查审计相关服务费用。</w:t>
      </w:r>
      <w:bookmarkEnd w:id="301"/>
      <w:bookmarkEnd w:id="302"/>
    </w:p>
    <w:p>
      <w:pPr>
        <w:numPr>
          <w:ilvl w:val="0"/>
          <w:numId w:val="2"/>
        </w:numPr>
        <w:spacing w:line="360" w:lineRule="auto"/>
        <w:ind w:left="0" w:firstLine="422" w:firstLineChars="200"/>
        <w:rPr>
          <w:rFonts w:hint="eastAsia" w:ascii="仿宋" w:hAnsi="仿宋" w:eastAsia="仿宋" w:cs="仿宋"/>
          <w:b/>
          <w:sz w:val="21"/>
          <w:szCs w:val="21"/>
        </w:rPr>
      </w:pPr>
      <w:bookmarkStart w:id="303" w:name="_Toc22348_WPSOffice_Level1"/>
      <w:bookmarkStart w:id="304" w:name="_Toc28472_WPSOffice_Level1"/>
      <w:r>
        <w:rPr>
          <w:rFonts w:hint="eastAsia" w:ascii="仿宋" w:hAnsi="仿宋" w:eastAsia="仿宋" w:cs="仿宋"/>
          <w:b/>
          <w:sz w:val="21"/>
          <w:szCs w:val="21"/>
        </w:rPr>
        <w:t>乙方的权利和义务</w:t>
      </w:r>
      <w:bookmarkEnd w:id="303"/>
      <w:bookmarkEnd w:id="304"/>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1、在签订《核查审计业务约定书》后，及时安排人员到位并接受相关资料，必须严格按照相关规定开展核查审计工作，并接受甲方的监督。</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2、不得将甲方委托的核查审计业务转包或分包给其他单位或个人。</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3、在核查审计工作中，应当客观公正、实事求是、廉洁自律，并保持严谨、稳健、负责的职业态度。</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4、真实反映核查审计结果，并出具核查审计报告。</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5、当乙方与被核查审计单位有关联时，乙方应当主动提出回避请求。</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6、除下列情况外，乙方应当对执行业务过程中知悉的甲方信息予以保密：（1）取得甲方的授权；（2）根据法律法规的规定，为法律诉讼准备文件或提供证据，以及向监管机构报告发现的违反法规行为；（3）接受行业协会和监管机构依法进行的质量检查；（4）监管机构对乙方进行行政处罚（包括监管机构处罚前的调查、听证）以及乙方对此提起行政复议。</w:t>
      </w:r>
    </w:p>
    <w:p>
      <w:pPr>
        <w:numPr>
          <w:ilvl w:val="0"/>
          <w:numId w:val="2"/>
        </w:numPr>
        <w:spacing w:line="360" w:lineRule="auto"/>
        <w:ind w:left="0" w:firstLine="422" w:firstLineChars="200"/>
        <w:rPr>
          <w:rFonts w:hint="eastAsia" w:ascii="仿宋" w:hAnsi="仿宋" w:eastAsia="仿宋" w:cs="仿宋"/>
          <w:b/>
          <w:sz w:val="21"/>
          <w:szCs w:val="21"/>
        </w:rPr>
      </w:pPr>
      <w:bookmarkStart w:id="305" w:name="_Toc27297_WPSOffice_Level1"/>
      <w:bookmarkStart w:id="306" w:name="_Toc27102_WPSOffice_Level1"/>
      <w:r>
        <w:rPr>
          <w:rFonts w:hint="eastAsia" w:ascii="仿宋" w:hAnsi="仿宋" w:eastAsia="仿宋" w:cs="仿宋"/>
          <w:b/>
          <w:sz w:val="21"/>
          <w:szCs w:val="21"/>
        </w:rPr>
        <w:t>核查审计收费</w:t>
      </w:r>
      <w:bookmarkEnd w:id="305"/>
      <w:bookmarkEnd w:id="306"/>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（一）经政府采购竞争性谈判采购方式确定的</w:t>
      </w:r>
      <w:r>
        <w:rPr>
          <w:rFonts w:hint="eastAsia" w:ascii="仿宋" w:hAnsi="仿宋" w:eastAsia="仿宋" w:cs="仿宋"/>
          <w:sz w:val="21"/>
          <w:szCs w:val="21"/>
          <w:u w:val="single"/>
        </w:rPr>
        <w:t xml:space="preserve">         </w:t>
      </w:r>
      <w:r>
        <w:rPr>
          <w:rFonts w:hint="eastAsia" w:ascii="仿宋" w:hAnsi="仿宋" w:eastAsia="仿宋" w:cs="仿宋"/>
          <w:sz w:val="21"/>
          <w:szCs w:val="21"/>
        </w:rPr>
        <w:t>万元。</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（二）支付方式：乙方完成所有约定任务后，甲方一次性支付全部核查审计费用。</w:t>
      </w:r>
    </w:p>
    <w:p>
      <w:pPr>
        <w:numPr>
          <w:ilvl w:val="0"/>
          <w:numId w:val="2"/>
        </w:numPr>
        <w:spacing w:line="360" w:lineRule="auto"/>
        <w:ind w:left="0" w:firstLine="422" w:firstLineChars="200"/>
        <w:rPr>
          <w:rFonts w:hint="eastAsia" w:ascii="仿宋" w:hAnsi="仿宋" w:eastAsia="仿宋" w:cs="仿宋"/>
          <w:b/>
          <w:sz w:val="21"/>
          <w:szCs w:val="21"/>
        </w:rPr>
      </w:pPr>
      <w:bookmarkStart w:id="307" w:name="_Toc7493_WPSOffice_Level1"/>
      <w:bookmarkStart w:id="308" w:name="_Toc394_WPSOffice_Level1"/>
      <w:r>
        <w:rPr>
          <w:rFonts w:hint="eastAsia" w:ascii="仿宋" w:hAnsi="仿宋" w:eastAsia="仿宋" w:cs="仿宋"/>
          <w:b/>
          <w:sz w:val="21"/>
          <w:szCs w:val="21"/>
        </w:rPr>
        <w:t>核查审计报告和核查审计报告的使用</w:t>
      </w:r>
      <w:bookmarkEnd w:id="307"/>
      <w:bookmarkEnd w:id="308"/>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（一）乙方按照《竞争性谈判文件》规定的格式和类型出具核查审计报告。</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（二）乙方向甲方报送核查审计报告</w:t>
      </w:r>
      <w:r>
        <w:rPr>
          <w:rFonts w:hint="eastAsia" w:ascii="仿宋" w:hAnsi="仿宋" w:eastAsia="仿宋" w:cs="仿宋"/>
          <w:sz w:val="21"/>
          <w:szCs w:val="21"/>
          <w:u w:val="single"/>
        </w:rPr>
        <w:t xml:space="preserve">  </w:t>
      </w:r>
      <w:r>
        <w:rPr>
          <w:rFonts w:hint="eastAsia" w:ascii="仿宋" w:hAnsi="仿宋" w:eastAsia="仿宋" w:cs="仿宋"/>
          <w:sz w:val="21"/>
          <w:szCs w:val="21"/>
        </w:rPr>
        <w:t>份。</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三）甲方在提交或对外公布核查审计报告时，不得修改乙方出具的核查审计报告及其后附的核查审计附表。当甲方认为有必要修改会计数据、附表附注和所作的说明时，应当事先通知乙方，乙方将考虑有关的修改对核查审计报告的影响，必要时，将重新出具核查审计报告。</w:t>
      </w:r>
    </w:p>
    <w:p>
      <w:pPr>
        <w:spacing w:line="360" w:lineRule="auto"/>
        <w:ind w:firstLine="422" w:firstLineChars="200"/>
        <w:rPr>
          <w:rFonts w:hint="eastAsia" w:ascii="仿宋" w:hAnsi="仿宋" w:eastAsia="仿宋" w:cs="仿宋"/>
          <w:b/>
          <w:sz w:val="21"/>
          <w:szCs w:val="21"/>
        </w:rPr>
      </w:pPr>
      <w:bookmarkStart w:id="309" w:name="_Toc13086_WPSOffice_Level1"/>
      <w:bookmarkStart w:id="310" w:name="_Toc10972_WPSOffice_Level1"/>
      <w:r>
        <w:rPr>
          <w:rFonts w:hint="eastAsia" w:ascii="仿宋" w:hAnsi="仿宋" w:eastAsia="仿宋" w:cs="仿宋"/>
          <w:b/>
          <w:sz w:val="21"/>
          <w:szCs w:val="21"/>
        </w:rPr>
        <w:t>六、本约定书的有效期间</w:t>
      </w:r>
      <w:bookmarkEnd w:id="309"/>
      <w:bookmarkEnd w:id="310"/>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本约定书自签署之日起生效，并在双方履行完毕本约定书约定的所有义务后终止。</w:t>
      </w:r>
    </w:p>
    <w:p>
      <w:pPr>
        <w:spacing w:line="360" w:lineRule="auto"/>
        <w:ind w:firstLine="422" w:firstLineChars="200"/>
        <w:rPr>
          <w:rFonts w:hint="eastAsia" w:ascii="仿宋" w:hAnsi="仿宋" w:eastAsia="仿宋" w:cs="仿宋"/>
          <w:b/>
          <w:sz w:val="21"/>
          <w:szCs w:val="21"/>
        </w:rPr>
      </w:pPr>
      <w:bookmarkStart w:id="311" w:name="_Toc17991_WPSOffice_Level1"/>
      <w:bookmarkStart w:id="312" w:name="_Toc3901_WPSOffice_Level1"/>
      <w:r>
        <w:rPr>
          <w:rFonts w:hint="eastAsia" w:ascii="仿宋" w:hAnsi="仿宋" w:eastAsia="仿宋" w:cs="仿宋"/>
          <w:b/>
          <w:sz w:val="21"/>
          <w:szCs w:val="21"/>
        </w:rPr>
        <w:t>七、约定事项的变更</w:t>
      </w:r>
      <w:bookmarkEnd w:id="311"/>
      <w:bookmarkEnd w:id="312"/>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如果出现不可预见的情况，影响核查审计工作如期完成，或需要提前出具核查审计报告，甲、乙双方均可要求变更约定事项，但应及时通知对方，并由双方协商解决。</w:t>
      </w:r>
    </w:p>
    <w:p>
      <w:pPr>
        <w:spacing w:line="360" w:lineRule="auto"/>
        <w:ind w:firstLine="422" w:firstLineChars="200"/>
        <w:rPr>
          <w:rFonts w:hint="eastAsia" w:ascii="仿宋" w:hAnsi="仿宋" w:eastAsia="仿宋" w:cs="仿宋"/>
          <w:b/>
          <w:sz w:val="21"/>
          <w:szCs w:val="21"/>
        </w:rPr>
      </w:pPr>
      <w:bookmarkStart w:id="313" w:name="_Toc411_WPSOffice_Level1"/>
      <w:bookmarkStart w:id="314" w:name="_Toc8203_WPSOffice_Level1"/>
      <w:r>
        <w:rPr>
          <w:rFonts w:hint="eastAsia" w:ascii="仿宋" w:hAnsi="仿宋" w:eastAsia="仿宋" w:cs="仿宋"/>
          <w:b/>
          <w:sz w:val="21"/>
          <w:szCs w:val="21"/>
        </w:rPr>
        <w:t>八、终止条款</w:t>
      </w:r>
      <w:bookmarkEnd w:id="313"/>
      <w:bookmarkEnd w:id="314"/>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一）如果根据乙方的职业道德及其他有关专业职责、适用的法律法规或其他任何法定的要求，乙方认为已不适宜继续为甲方提供本约定书约定的核查审计服务时，乙方可以采取向甲方提出合理通知的方式终止履行本约定书。</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（二）在终止业务约定的情况下，乙方有权就其于本约定书终止之日前对约定的核查审计服务项目所做的工作收取合理的核查审计费用。</w:t>
      </w:r>
    </w:p>
    <w:p>
      <w:pPr>
        <w:spacing w:line="360" w:lineRule="auto"/>
        <w:ind w:firstLine="422" w:firstLineChars="200"/>
        <w:rPr>
          <w:rFonts w:hint="eastAsia" w:ascii="仿宋" w:hAnsi="仿宋" w:eastAsia="仿宋" w:cs="仿宋"/>
          <w:b/>
          <w:sz w:val="21"/>
          <w:szCs w:val="21"/>
        </w:rPr>
      </w:pPr>
      <w:bookmarkStart w:id="315" w:name="_Toc30773_WPSOffice_Level1"/>
      <w:bookmarkStart w:id="316" w:name="_Toc14126_WPSOffice_Level1"/>
      <w:r>
        <w:rPr>
          <w:rFonts w:hint="eastAsia" w:ascii="仿宋" w:hAnsi="仿宋" w:eastAsia="仿宋" w:cs="仿宋"/>
          <w:b/>
          <w:sz w:val="21"/>
          <w:szCs w:val="21"/>
        </w:rPr>
        <w:t>九、违约责任</w:t>
      </w:r>
      <w:bookmarkEnd w:id="315"/>
      <w:bookmarkEnd w:id="316"/>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甲、乙双方按照《中华人民共和国合同法》的规定承担违约责任。</w:t>
      </w:r>
    </w:p>
    <w:p>
      <w:pPr>
        <w:spacing w:line="360" w:lineRule="auto"/>
        <w:ind w:firstLine="422" w:firstLineChars="200"/>
        <w:rPr>
          <w:rFonts w:hint="eastAsia" w:ascii="仿宋" w:hAnsi="仿宋" w:eastAsia="仿宋" w:cs="仿宋"/>
          <w:b/>
          <w:sz w:val="21"/>
          <w:szCs w:val="21"/>
        </w:rPr>
      </w:pPr>
      <w:bookmarkStart w:id="317" w:name="_Toc8644_WPSOffice_Level1"/>
      <w:bookmarkStart w:id="318" w:name="_Toc28384_WPSOffice_Level1"/>
      <w:r>
        <w:rPr>
          <w:rFonts w:hint="eastAsia" w:ascii="仿宋" w:hAnsi="仿宋" w:eastAsia="仿宋" w:cs="仿宋"/>
          <w:b/>
          <w:sz w:val="21"/>
          <w:szCs w:val="21"/>
        </w:rPr>
        <w:t>十、适用法律和争议解决</w:t>
      </w:r>
      <w:bookmarkEnd w:id="317"/>
      <w:bookmarkEnd w:id="318"/>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本约定书的所有方面均应适用中华人民共和国法律进行解释并受其约束。本约定书履行地为乙方出具核查审计报告所在地，因本约定书所引起的或与本约定书有关的任何纠纷或争议（包括关于本约定书条款的存在、效力或终止，或无效之后果），提交北京市注册会计师协会仲裁委员会仲裁。</w:t>
      </w:r>
    </w:p>
    <w:p>
      <w:pPr>
        <w:spacing w:line="360" w:lineRule="auto"/>
        <w:ind w:firstLine="422" w:firstLineChars="200"/>
        <w:rPr>
          <w:rFonts w:hint="eastAsia" w:ascii="仿宋" w:hAnsi="仿宋" w:eastAsia="仿宋" w:cs="仿宋"/>
          <w:b/>
          <w:sz w:val="21"/>
          <w:szCs w:val="21"/>
        </w:rPr>
      </w:pPr>
      <w:bookmarkStart w:id="319" w:name="_Toc10140_WPSOffice_Level1"/>
      <w:bookmarkStart w:id="320" w:name="_Toc828_WPSOffice_Level1"/>
      <w:r>
        <w:rPr>
          <w:rFonts w:hint="eastAsia" w:ascii="仿宋" w:hAnsi="仿宋" w:eastAsia="仿宋" w:cs="仿宋"/>
          <w:b/>
          <w:sz w:val="21"/>
          <w:szCs w:val="21"/>
        </w:rPr>
        <w:t>十一、双方对其他有关事项的约定</w:t>
      </w:r>
      <w:bookmarkEnd w:id="319"/>
      <w:bookmarkEnd w:id="320"/>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本约定一式肆份，甲、乙方各执贰份，具有同等法律效力。</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（以下无正文、签字盖章页）</w:t>
      </w:r>
    </w:p>
    <w:p>
      <w:pPr>
        <w:spacing w:line="360" w:lineRule="auto"/>
        <w:ind w:firstLine="420" w:firstLineChars="200"/>
        <w:rPr>
          <w:rFonts w:hint="eastAsia" w:ascii="仿宋" w:hAnsi="仿宋" w:eastAsia="仿宋" w:cs="仿宋"/>
          <w:sz w:val="21"/>
          <w:szCs w:val="21"/>
        </w:rPr>
      </w:pPr>
    </w:p>
    <w:p>
      <w:pPr>
        <w:wordWrap w:val="0"/>
        <w:spacing w:line="360" w:lineRule="auto"/>
        <w:ind w:right="480" w:firstLine="315" w:firstLineChars="150"/>
        <w:rPr>
          <w:rFonts w:hint="eastAsia" w:ascii="仿宋" w:hAnsi="仿宋" w:eastAsia="仿宋" w:cs="仿宋"/>
          <w:sz w:val="21"/>
          <w:szCs w:val="21"/>
        </w:rPr>
      </w:pPr>
      <w:r>
        <w:rPr>
          <w:rFonts w:hint="eastAsia" w:ascii="仿宋" w:hAnsi="仿宋" w:eastAsia="仿宋" w:cs="仿宋"/>
          <w:sz w:val="21"/>
          <w:szCs w:val="21"/>
        </w:rPr>
        <w:t>甲方：          （盖章）             乙方：        （盖章）</w:t>
      </w: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授权代表：（签名）                   授权代表：（签名）</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 xml:space="preserve">      年   月    日                      年    月    日</w:t>
      </w:r>
    </w:p>
    <w:bookmarkEnd w:id="267"/>
    <w:bookmarkEnd w:id="268"/>
    <w:bookmarkEnd w:id="269"/>
    <w:bookmarkEnd w:id="270"/>
    <w:bookmarkEnd w:id="271"/>
    <w:bookmarkEnd w:id="272"/>
    <w:bookmarkEnd w:id="273"/>
    <w:bookmarkEnd w:id="274"/>
    <w:bookmarkEnd w:id="275"/>
    <w:bookmarkEnd w:id="276"/>
    <w:bookmarkEnd w:id="277"/>
    <w:bookmarkEnd w:id="278"/>
    <w:p>
      <w:pPr>
        <w:pStyle w:val="2"/>
        <w:spacing w:before="312" w:after="312"/>
        <w:rPr>
          <w:rFonts w:hint="eastAsia" w:ascii="仿宋" w:hAnsi="仿宋" w:eastAsia="仿宋" w:cs="仿宋"/>
          <w:sz w:val="21"/>
          <w:szCs w:val="21"/>
        </w:rPr>
      </w:pPr>
      <w:bookmarkStart w:id="321" w:name="_Toc213144467"/>
      <w:bookmarkStart w:id="322" w:name="_Toc1143_WPSOffice_Level1"/>
      <w:bookmarkStart w:id="323" w:name="_Toc428969748"/>
      <w:bookmarkStart w:id="324" w:name="_Toc1468_WPSOffice_Level1"/>
      <w:r>
        <w:rPr>
          <w:rFonts w:hint="eastAsia" w:ascii="仿宋" w:hAnsi="仿宋" w:eastAsia="仿宋" w:cs="仿宋"/>
          <w:sz w:val="21"/>
          <w:szCs w:val="21"/>
        </w:rPr>
        <w:t>第五部分  应答文件内容及</w:t>
      </w:r>
      <w:bookmarkEnd w:id="279"/>
      <w:bookmarkEnd w:id="280"/>
      <w:bookmarkEnd w:id="321"/>
      <w:bookmarkStart w:id="325" w:name="_Hlt520355504"/>
      <w:bookmarkEnd w:id="325"/>
      <w:r>
        <w:rPr>
          <w:rFonts w:hint="eastAsia" w:ascii="仿宋" w:hAnsi="仿宋" w:eastAsia="仿宋" w:cs="仿宋"/>
          <w:sz w:val="21"/>
          <w:szCs w:val="21"/>
        </w:rPr>
        <w:t>式样</w:t>
      </w:r>
      <w:bookmarkEnd w:id="322"/>
      <w:bookmarkEnd w:id="323"/>
      <w:bookmarkEnd w:id="324"/>
    </w:p>
    <w:p>
      <w:pPr>
        <w:pStyle w:val="29"/>
        <w:spacing w:before="0" w:beforeAutospacing="0" w:after="0" w:afterAutospacing="0" w:line="360" w:lineRule="auto"/>
        <w:rPr>
          <w:rFonts w:hint="eastAsia" w:ascii="仿宋" w:hAnsi="仿宋" w:eastAsia="仿宋" w:cs="仿宋"/>
          <w:sz w:val="21"/>
          <w:szCs w:val="21"/>
        </w:rPr>
      </w:pPr>
      <w:r>
        <w:rPr>
          <w:rFonts w:hint="eastAsia" w:ascii="仿宋" w:hAnsi="仿宋" w:eastAsia="仿宋" w:cs="仿宋"/>
          <w:sz w:val="21"/>
          <w:szCs w:val="21"/>
        </w:rPr>
        <w:br w:type="page"/>
      </w:r>
    </w:p>
    <w:p>
      <w:pPr>
        <w:pStyle w:val="29"/>
        <w:spacing w:before="0" w:beforeAutospacing="0" w:after="0" w:afterAutospacing="0" w:line="360" w:lineRule="auto"/>
        <w:jc w:val="center"/>
        <w:rPr>
          <w:rFonts w:hint="eastAsia" w:ascii="仿宋" w:hAnsi="仿宋" w:eastAsia="仿宋" w:cs="仿宋"/>
          <w:sz w:val="21"/>
          <w:szCs w:val="21"/>
        </w:rPr>
      </w:pPr>
      <w:r>
        <w:rPr>
          <w:rFonts w:hint="eastAsia" w:ascii="仿宋" w:hAnsi="仿宋" w:eastAsia="仿宋" w:cs="仿宋"/>
          <w:sz w:val="21"/>
          <w:szCs w:val="21"/>
        </w:rPr>
        <mc:AlternateContent>
          <mc:Choice Requires="wps">
            <w:drawing>
              <wp:anchor distT="0" distB="0" distL="114300" distR="114300" simplePos="0" relativeHeight="251657216" behindDoc="0" locked="0" layoutInCell="1" allowOverlap="1">
                <wp:simplePos x="0" y="0"/>
                <wp:positionH relativeFrom="column">
                  <wp:posOffset>4375150</wp:posOffset>
                </wp:positionH>
                <wp:positionV relativeFrom="paragraph">
                  <wp:posOffset>-247650</wp:posOffset>
                </wp:positionV>
                <wp:extent cx="809625" cy="495300"/>
                <wp:effectExtent l="4445" t="4445" r="8890" b="18415"/>
                <wp:wrapNone/>
                <wp:docPr id="1" name="文本框 50"/>
                <wp:cNvGraphicFramePr/>
                <a:graphic xmlns:a="http://schemas.openxmlformats.org/drawingml/2006/main">
                  <a:graphicData uri="http://schemas.microsoft.com/office/word/2010/wordprocessingShape">
                    <wps:wsp>
                      <wps:cNvSpPr txBox="1"/>
                      <wps:spPr>
                        <a:xfrm>
                          <a:off x="0" y="0"/>
                          <a:ext cx="80962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 w:val="24"/>
                              </w:rPr>
                            </w:pPr>
                            <w:r>
                              <w:rPr>
                                <w:rFonts w:hint="eastAsia" w:ascii="宋体" w:hAnsi="宋体"/>
                                <w:sz w:val="24"/>
                              </w:rPr>
                              <w:t>标注正本或副本</w:t>
                            </w:r>
                          </w:p>
                        </w:txbxContent>
                      </wps:txbx>
                      <wps:bodyPr upright="1"/>
                    </wps:wsp>
                  </a:graphicData>
                </a:graphic>
              </wp:anchor>
            </w:drawing>
          </mc:Choice>
          <mc:Fallback>
            <w:pict>
              <v:shape id="文本框 50" o:spid="_x0000_s1026" o:spt="202" type="#_x0000_t202" style="position:absolute;left:0pt;margin-left:344.5pt;margin-top:-19.5pt;height:39pt;width:63.75pt;z-index:251657216;mso-width-relative:page;mso-height-relative:page;" fillcolor="#FFFFFF" filled="t" stroked="t" coordsize="21600,21600" o:gfxdata="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SkCIX2QAAAAoBAAAPAAAAAAAAAAEAIAAAACIAAABkcnMvZG93bnJldi54bWxQSwECFAAU&#10;AAAACACHTuJAYjB/DfABAADoAwAADgAAAAAAAAABACAAAAAoAQAAZHJzL2Uyb0RvYy54bWxQSwUG&#10;AAAAAAYABgBZAQAAigUAAAAA&#10;">
                <v:fill on="t" focussize="0,0"/>
                <v:stroke color="#000000" joinstyle="miter"/>
                <v:imagedata o:title=""/>
                <o:lock v:ext="edit" aspectratio="f"/>
                <v:textbox>
                  <w:txbxContent>
                    <w:p>
                      <w:pPr>
                        <w:rPr>
                          <w:rFonts w:ascii="宋体" w:hAnsi="宋体"/>
                          <w:sz w:val="24"/>
                        </w:rPr>
                      </w:pPr>
                      <w:r>
                        <w:rPr>
                          <w:rFonts w:hint="eastAsia" w:ascii="宋体" w:hAnsi="宋体"/>
                          <w:sz w:val="24"/>
                        </w:rPr>
                        <w:t>标注正本或副本</w:t>
                      </w:r>
                    </w:p>
                  </w:txbxContent>
                </v:textbox>
              </v:shape>
            </w:pict>
          </mc:Fallback>
        </mc:AlternateContent>
      </w:r>
    </w:p>
    <w:p>
      <w:pPr>
        <w:pStyle w:val="29"/>
        <w:spacing w:before="0" w:beforeAutospacing="0" w:after="0" w:afterAutospacing="0" w:line="360" w:lineRule="auto"/>
        <w:jc w:val="center"/>
        <w:rPr>
          <w:rFonts w:hint="eastAsia" w:ascii="仿宋" w:hAnsi="仿宋" w:eastAsia="仿宋" w:cs="仿宋"/>
          <w:b/>
          <w:bCs/>
          <w:sz w:val="21"/>
          <w:szCs w:val="21"/>
        </w:rPr>
      </w:pPr>
    </w:p>
    <w:p>
      <w:pPr>
        <w:spacing w:line="360" w:lineRule="auto"/>
        <w:ind w:left="420" w:leftChars="200"/>
        <w:jc w:val="center"/>
        <w:rPr>
          <w:rFonts w:hint="eastAsia" w:ascii="仿宋" w:hAnsi="仿宋" w:eastAsia="仿宋" w:cs="仿宋"/>
          <w:b/>
          <w:bCs/>
          <w:sz w:val="21"/>
          <w:szCs w:val="21"/>
        </w:rPr>
      </w:pPr>
      <w:bookmarkStart w:id="326" w:name="_Toc241_WPSOffice_Level1"/>
      <w:bookmarkStart w:id="327" w:name="_Toc10671_WPSOffice_Level1"/>
      <w:r>
        <w:rPr>
          <w:rFonts w:hint="eastAsia" w:ascii="仿宋" w:hAnsi="仿宋" w:eastAsia="仿宋" w:cs="仿宋"/>
          <w:b/>
          <w:sz w:val="21"/>
          <w:szCs w:val="21"/>
        </w:rPr>
        <w:t>防灾科技学院</w:t>
      </w:r>
      <w:bookmarkEnd w:id="326"/>
      <w:bookmarkEnd w:id="327"/>
      <w:r>
        <w:rPr>
          <w:rFonts w:hint="eastAsia" w:ascii="仿宋" w:hAnsi="仿宋" w:eastAsia="仿宋" w:cs="仿宋"/>
          <w:b/>
          <w:sz w:val="21"/>
          <w:szCs w:val="21"/>
        </w:rPr>
        <w:t>2019年度资产清查及机构人员变动资产核查服务采购项目</w:t>
      </w:r>
    </w:p>
    <w:p>
      <w:pPr>
        <w:spacing w:line="360" w:lineRule="auto"/>
        <w:ind w:left="420" w:leftChars="200"/>
        <w:jc w:val="center"/>
        <w:rPr>
          <w:rFonts w:hint="eastAsia" w:ascii="仿宋" w:hAnsi="仿宋" w:eastAsia="仿宋" w:cs="仿宋"/>
          <w:b/>
          <w:bCs/>
          <w:sz w:val="21"/>
          <w:szCs w:val="21"/>
        </w:rPr>
      </w:pPr>
    </w:p>
    <w:p>
      <w:pPr>
        <w:pStyle w:val="29"/>
        <w:spacing w:before="0" w:beforeAutospacing="0" w:after="0" w:afterAutospacing="0" w:line="360" w:lineRule="auto"/>
        <w:jc w:val="center"/>
        <w:rPr>
          <w:rFonts w:hint="eastAsia" w:ascii="仿宋" w:hAnsi="仿宋" w:eastAsia="仿宋" w:cs="仿宋"/>
          <w:b/>
          <w:bCs/>
          <w:sz w:val="21"/>
          <w:szCs w:val="21"/>
        </w:rPr>
      </w:pPr>
    </w:p>
    <w:p>
      <w:pPr>
        <w:pStyle w:val="29"/>
        <w:spacing w:before="0" w:beforeAutospacing="0" w:after="0" w:afterAutospacing="0" w:line="360" w:lineRule="auto"/>
        <w:jc w:val="center"/>
        <w:rPr>
          <w:rFonts w:hint="eastAsia" w:ascii="仿宋" w:hAnsi="仿宋" w:eastAsia="仿宋" w:cs="仿宋"/>
          <w:b/>
          <w:bCs/>
          <w:sz w:val="21"/>
          <w:szCs w:val="21"/>
        </w:rPr>
      </w:pPr>
    </w:p>
    <w:p>
      <w:pPr>
        <w:spacing w:beforeLines="50" w:line="360" w:lineRule="auto"/>
        <w:jc w:val="center"/>
        <w:rPr>
          <w:rFonts w:hint="eastAsia" w:ascii="仿宋" w:hAnsi="仿宋" w:eastAsia="仿宋" w:cs="仿宋"/>
          <w:b/>
          <w:bCs/>
          <w:sz w:val="21"/>
          <w:szCs w:val="21"/>
        </w:rPr>
      </w:pPr>
      <w:bookmarkStart w:id="328" w:name="_Toc7664_WPSOffice_Level1"/>
      <w:bookmarkStart w:id="329" w:name="_Toc16776_WPSOffice_Level1"/>
      <w:r>
        <w:rPr>
          <w:rFonts w:hint="eastAsia" w:ascii="仿宋" w:hAnsi="仿宋" w:eastAsia="仿宋" w:cs="仿宋"/>
          <w:b/>
          <w:bCs/>
          <w:sz w:val="21"/>
          <w:szCs w:val="21"/>
        </w:rPr>
        <w:t>应  答  文  件</w:t>
      </w:r>
      <w:bookmarkEnd w:id="328"/>
      <w:bookmarkEnd w:id="329"/>
    </w:p>
    <w:p>
      <w:pPr>
        <w:spacing w:line="360" w:lineRule="auto"/>
        <w:ind w:firstLine="210" w:firstLineChars="100"/>
        <w:jc w:val="center"/>
        <w:rPr>
          <w:rFonts w:hint="eastAsia" w:ascii="仿宋" w:hAnsi="仿宋" w:eastAsia="仿宋" w:cs="仿宋"/>
          <w:sz w:val="21"/>
          <w:szCs w:val="21"/>
        </w:rPr>
      </w:pPr>
      <w:bookmarkStart w:id="330" w:name="_Toc1433_WPSOffice_Level1"/>
      <w:bookmarkStart w:id="331" w:name="_Toc23622_WPSOffice_Level1"/>
      <w:r>
        <w:rPr>
          <w:rFonts w:hint="eastAsia" w:ascii="仿宋" w:hAnsi="仿宋" w:eastAsia="仿宋" w:cs="仿宋"/>
          <w:sz w:val="21"/>
          <w:szCs w:val="21"/>
        </w:rPr>
        <w:t>采购编号：</w:t>
      </w:r>
      <w:bookmarkEnd w:id="330"/>
      <w:bookmarkEnd w:id="331"/>
      <w:r>
        <w:rPr>
          <w:rFonts w:hint="eastAsia" w:ascii="仿宋" w:hAnsi="仿宋" w:eastAsia="仿宋" w:cs="仿宋"/>
          <w:sz w:val="21"/>
          <w:szCs w:val="21"/>
        </w:rPr>
        <w:t>CIDP-2019-</w:t>
      </w:r>
    </w:p>
    <w:p>
      <w:pPr>
        <w:pStyle w:val="29"/>
        <w:spacing w:beforeLines="50" w:beforeAutospacing="0" w:afterLines="50" w:afterAutospacing="0" w:line="360" w:lineRule="auto"/>
        <w:jc w:val="center"/>
        <w:rPr>
          <w:rFonts w:hint="eastAsia" w:ascii="仿宋" w:hAnsi="仿宋" w:eastAsia="仿宋" w:cs="仿宋"/>
          <w:sz w:val="21"/>
          <w:szCs w:val="21"/>
          <w:highlight w:val="yellow"/>
        </w:rPr>
      </w:pPr>
    </w:p>
    <w:p>
      <w:pPr>
        <w:pStyle w:val="29"/>
        <w:spacing w:beforeLines="50" w:beforeAutospacing="0" w:afterLines="50" w:afterAutospacing="0" w:line="360" w:lineRule="auto"/>
        <w:jc w:val="center"/>
        <w:rPr>
          <w:rFonts w:hint="eastAsia" w:ascii="仿宋" w:hAnsi="仿宋" w:eastAsia="仿宋" w:cs="仿宋"/>
          <w:sz w:val="21"/>
          <w:szCs w:val="21"/>
        </w:rPr>
      </w:pPr>
    </w:p>
    <w:p>
      <w:pPr>
        <w:pStyle w:val="29"/>
        <w:spacing w:beforeLines="50" w:beforeAutospacing="0" w:afterLines="50" w:afterAutospacing="0" w:line="360" w:lineRule="auto"/>
        <w:jc w:val="center"/>
        <w:rPr>
          <w:rFonts w:hint="eastAsia" w:ascii="仿宋" w:hAnsi="仿宋" w:eastAsia="仿宋" w:cs="仿宋"/>
          <w:sz w:val="21"/>
          <w:szCs w:val="21"/>
        </w:rPr>
      </w:pPr>
    </w:p>
    <w:p>
      <w:pPr>
        <w:spacing w:beforeLines="50" w:afterLines="50" w:line="480" w:lineRule="auto"/>
        <w:jc w:val="center"/>
        <w:rPr>
          <w:rFonts w:hint="eastAsia" w:ascii="仿宋" w:hAnsi="仿宋" w:eastAsia="仿宋" w:cs="仿宋"/>
          <w:bCs/>
          <w:sz w:val="21"/>
          <w:szCs w:val="21"/>
        </w:rPr>
      </w:pPr>
      <w:bookmarkStart w:id="332" w:name="_Toc23832_WPSOffice_Level1"/>
      <w:bookmarkStart w:id="333" w:name="_Toc23648_WPSOffice_Level1"/>
      <w:r>
        <w:rPr>
          <w:rFonts w:hint="eastAsia" w:ascii="仿宋" w:hAnsi="仿宋" w:eastAsia="仿宋" w:cs="仿宋"/>
          <w:bCs/>
          <w:sz w:val="21"/>
          <w:szCs w:val="21"/>
        </w:rPr>
        <w:t>被谈判人：</w:t>
      </w:r>
      <w:r>
        <w:rPr>
          <w:rFonts w:hint="eastAsia" w:ascii="仿宋" w:hAnsi="仿宋" w:eastAsia="仿宋" w:cs="仿宋"/>
          <w:bCs/>
          <w:sz w:val="21"/>
          <w:szCs w:val="21"/>
          <w:u w:val="single"/>
        </w:rPr>
        <w:t xml:space="preserve">                   </w:t>
      </w:r>
      <w:r>
        <w:rPr>
          <w:rFonts w:hint="eastAsia" w:ascii="仿宋" w:hAnsi="仿宋" w:eastAsia="仿宋" w:cs="仿宋"/>
          <w:bCs/>
          <w:sz w:val="21"/>
          <w:szCs w:val="21"/>
        </w:rPr>
        <w:t>（盖章）</w:t>
      </w:r>
      <w:bookmarkEnd w:id="332"/>
      <w:bookmarkEnd w:id="333"/>
    </w:p>
    <w:p>
      <w:pPr>
        <w:spacing w:beforeLines="50" w:afterLines="50" w:line="480" w:lineRule="auto"/>
        <w:jc w:val="center"/>
        <w:rPr>
          <w:rFonts w:hint="eastAsia" w:ascii="仿宋" w:hAnsi="仿宋" w:eastAsia="仿宋" w:cs="仿宋"/>
          <w:bCs/>
          <w:sz w:val="21"/>
          <w:szCs w:val="21"/>
        </w:rPr>
      </w:pPr>
      <w:bookmarkStart w:id="334" w:name="_Toc24565_WPSOffice_Level1"/>
      <w:bookmarkStart w:id="335" w:name="_Toc817_WPSOffice_Level1"/>
      <w:r>
        <w:rPr>
          <w:rFonts w:hint="eastAsia" w:ascii="仿宋" w:hAnsi="仿宋" w:eastAsia="仿宋" w:cs="仿宋"/>
          <w:bCs/>
          <w:sz w:val="21"/>
          <w:szCs w:val="21"/>
        </w:rPr>
        <w:t>法定代表人或其委托代理人：</w:t>
      </w:r>
      <w:r>
        <w:rPr>
          <w:rFonts w:hint="eastAsia" w:ascii="仿宋" w:hAnsi="仿宋" w:eastAsia="仿宋" w:cs="仿宋"/>
          <w:bCs/>
          <w:sz w:val="21"/>
          <w:szCs w:val="21"/>
          <w:u w:val="single"/>
        </w:rPr>
        <w:t xml:space="preserve">        </w:t>
      </w:r>
      <w:r>
        <w:rPr>
          <w:rFonts w:hint="eastAsia" w:ascii="仿宋" w:hAnsi="仿宋" w:eastAsia="仿宋" w:cs="仿宋"/>
          <w:bCs/>
          <w:sz w:val="21"/>
          <w:szCs w:val="21"/>
        </w:rPr>
        <w:t>（签字）</w:t>
      </w:r>
      <w:bookmarkEnd w:id="334"/>
      <w:bookmarkEnd w:id="335"/>
    </w:p>
    <w:p>
      <w:pPr>
        <w:spacing w:beforeLines="50" w:afterLines="50" w:line="480" w:lineRule="auto"/>
        <w:jc w:val="center"/>
        <w:rPr>
          <w:rFonts w:hint="eastAsia" w:ascii="仿宋" w:hAnsi="仿宋" w:eastAsia="仿宋" w:cs="仿宋"/>
          <w:sz w:val="21"/>
          <w:szCs w:val="21"/>
        </w:rPr>
      </w:pPr>
      <w:bookmarkStart w:id="336" w:name="_Toc7684_WPSOffice_Level1"/>
      <w:bookmarkStart w:id="337" w:name="_Toc20499_WPSOffice_Level1"/>
      <w:r>
        <w:rPr>
          <w:rFonts w:hint="eastAsia" w:ascii="仿宋" w:hAnsi="仿宋" w:eastAsia="仿宋" w:cs="仿宋"/>
          <w:bCs/>
          <w:sz w:val="21"/>
          <w:szCs w:val="21"/>
        </w:rPr>
        <w:t>日        期：</w:t>
      </w:r>
      <w:r>
        <w:rPr>
          <w:rFonts w:hint="eastAsia" w:ascii="仿宋" w:hAnsi="仿宋" w:eastAsia="仿宋" w:cs="仿宋"/>
          <w:bCs/>
          <w:sz w:val="21"/>
          <w:szCs w:val="21"/>
          <w:u w:val="single"/>
        </w:rPr>
        <w:t xml:space="preserve">      </w:t>
      </w:r>
      <w:r>
        <w:rPr>
          <w:rFonts w:hint="eastAsia" w:ascii="仿宋" w:hAnsi="仿宋" w:eastAsia="仿宋" w:cs="仿宋"/>
          <w:bCs/>
          <w:sz w:val="21"/>
          <w:szCs w:val="21"/>
        </w:rPr>
        <w:t>年</w:t>
      </w:r>
      <w:r>
        <w:rPr>
          <w:rFonts w:hint="eastAsia" w:ascii="仿宋" w:hAnsi="仿宋" w:eastAsia="仿宋" w:cs="仿宋"/>
          <w:bCs/>
          <w:sz w:val="21"/>
          <w:szCs w:val="21"/>
          <w:u w:val="single"/>
        </w:rPr>
        <w:t xml:space="preserve">    </w:t>
      </w:r>
      <w:r>
        <w:rPr>
          <w:rFonts w:hint="eastAsia" w:ascii="仿宋" w:hAnsi="仿宋" w:eastAsia="仿宋" w:cs="仿宋"/>
          <w:bCs/>
          <w:sz w:val="21"/>
          <w:szCs w:val="21"/>
        </w:rPr>
        <w:t>月</w:t>
      </w:r>
      <w:r>
        <w:rPr>
          <w:rFonts w:hint="eastAsia" w:ascii="仿宋" w:hAnsi="仿宋" w:eastAsia="仿宋" w:cs="仿宋"/>
          <w:bCs/>
          <w:sz w:val="21"/>
          <w:szCs w:val="21"/>
          <w:u w:val="single"/>
        </w:rPr>
        <w:t xml:space="preserve">     </w:t>
      </w:r>
      <w:r>
        <w:rPr>
          <w:rFonts w:hint="eastAsia" w:ascii="仿宋" w:hAnsi="仿宋" w:eastAsia="仿宋" w:cs="仿宋"/>
          <w:bCs/>
          <w:sz w:val="21"/>
          <w:szCs w:val="21"/>
        </w:rPr>
        <w:t>日</w:t>
      </w:r>
      <w:bookmarkEnd w:id="336"/>
      <w:bookmarkEnd w:id="337"/>
    </w:p>
    <w:p>
      <w:pPr>
        <w:pStyle w:val="3"/>
        <w:rPr>
          <w:rFonts w:hint="eastAsia" w:ascii="仿宋" w:hAnsi="仿宋" w:eastAsia="仿宋" w:cs="仿宋"/>
          <w:bCs/>
          <w:sz w:val="21"/>
          <w:szCs w:val="21"/>
        </w:rPr>
      </w:pPr>
      <w:r>
        <w:rPr>
          <w:rFonts w:hint="eastAsia" w:ascii="仿宋" w:hAnsi="仿宋" w:eastAsia="仿宋" w:cs="仿宋"/>
          <w:sz w:val="21"/>
          <w:szCs w:val="21"/>
        </w:rPr>
        <w:br w:type="page"/>
      </w:r>
      <w:bookmarkStart w:id="338" w:name="_Toc428540489"/>
      <w:bookmarkStart w:id="339" w:name="_Toc428969749"/>
      <w:bookmarkStart w:id="340" w:name="_Toc10198_WPSOffice_Level1"/>
      <w:bookmarkStart w:id="341" w:name="_Toc16731_WPSOffice_Level1"/>
      <w:bookmarkStart w:id="342" w:name="_Toc157012338"/>
      <w:bookmarkStart w:id="343" w:name="_Toc157580970"/>
      <w:r>
        <w:rPr>
          <w:rFonts w:hint="eastAsia" w:ascii="仿宋" w:hAnsi="仿宋" w:eastAsia="仿宋" w:cs="仿宋"/>
          <w:sz w:val="21"/>
          <w:szCs w:val="21"/>
        </w:rPr>
        <w:t>5.1 谈判函</w:t>
      </w:r>
      <w:bookmarkEnd w:id="338"/>
      <w:bookmarkEnd w:id="339"/>
      <w:bookmarkEnd w:id="340"/>
      <w:bookmarkEnd w:id="341"/>
    </w:p>
    <w:p>
      <w:pPr>
        <w:pStyle w:val="5"/>
        <w:autoSpaceDE/>
        <w:autoSpaceDN/>
        <w:spacing w:before="0" w:after="0" w:line="360" w:lineRule="auto"/>
        <w:ind w:firstLine="482"/>
        <w:jc w:val="both"/>
        <w:textAlignment w:val="baseline"/>
        <w:rPr>
          <w:rFonts w:hint="eastAsia" w:ascii="仿宋" w:hAnsi="仿宋" w:eastAsia="仿宋" w:cs="仿宋"/>
          <w:color w:val="000000"/>
          <w:sz w:val="21"/>
          <w:szCs w:val="21"/>
        </w:rPr>
      </w:pPr>
      <w:bookmarkStart w:id="344" w:name="_Toc24565_WPSOffice_Level2"/>
      <w:bookmarkStart w:id="345" w:name="_Toc20499_WPSOffice_Level2"/>
      <w:r>
        <w:rPr>
          <w:rFonts w:hint="eastAsia" w:ascii="仿宋" w:hAnsi="仿宋" w:eastAsia="仿宋" w:cs="仿宋"/>
          <w:color w:val="000000"/>
          <w:sz w:val="21"/>
          <w:szCs w:val="21"/>
        </w:rPr>
        <w:t>5.1.1 谈判函</w:t>
      </w:r>
      <w:bookmarkEnd w:id="342"/>
      <w:bookmarkEnd w:id="343"/>
      <w:r>
        <w:rPr>
          <w:rFonts w:hint="eastAsia" w:ascii="仿宋" w:hAnsi="仿宋" w:eastAsia="仿宋" w:cs="仿宋"/>
          <w:color w:val="000000"/>
          <w:sz w:val="21"/>
          <w:szCs w:val="21"/>
        </w:rPr>
        <w:t>式样</w:t>
      </w:r>
      <w:bookmarkEnd w:id="344"/>
      <w:bookmarkEnd w:id="345"/>
    </w:p>
    <w:p>
      <w:pPr>
        <w:snapToGrid w:val="0"/>
        <w:spacing w:beforeLines="50" w:afterLines="50" w:line="360" w:lineRule="auto"/>
        <w:jc w:val="center"/>
        <w:rPr>
          <w:rFonts w:hint="eastAsia" w:ascii="仿宋" w:hAnsi="仿宋" w:eastAsia="仿宋" w:cs="仿宋"/>
          <w:b/>
          <w:sz w:val="21"/>
          <w:szCs w:val="21"/>
        </w:rPr>
      </w:pPr>
      <w:r>
        <w:rPr>
          <w:rFonts w:hint="eastAsia" w:ascii="仿宋" w:hAnsi="仿宋" w:eastAsia="仿宋" w:cs="仿宋"/>
          <w:b/>
          <w:sz w:val="21"/>
          <w:szCs w:val="21"/>
        </w:rPr>
        <w:t>谈  判  函</w:t>
      </w:r>
    </w:p>
    <w:p>
      <w:pPr>
        <w:snapToGrid w:val="0"/>
        <w:spacing w:line="360" w:lineRule="auto"/>
        <w:rPr>
          <w:rFonts w:hint="eastAsia" w:ascii="仿宋" w:hAnsi="仿宋" w:eastAsia="仿宋" w:cs="仿宋"/>
          <w:sz w:val="21"/>
          <w:szCs w:val="21"/>
        </w:rPr>
      </w:pPr>
      <w:r>
        <w:rPr>
          <w:rFonts w:hint="eastAsia" w:ascii="仿宋" w:hAnsi="仿宋" w:eastAsia="仿宋" w:cs="仿宋"/>
          <w:sz w:val="21"/>
          <w:szCs w:val="21"/>
        </w:rPr>
        <w:t>致：</w:t>
      </w:r>
    </w:p>
    <w:p>
      <w:pPr>
        <w:spacing w:line="360" w:lineRule="auto"/>
        <w:ind w:firstLine="420" w:firstLineChars="200"/>
        <w:jc w:val="left"/>
        <w:rPr>
          <w:rFonts w:hint="eastAsia" w:ascii="仿宋" w:hAnsi="仿宋" w:eastAsia="仿宋" w:cs="仿宋"/>
          <w:sz w:val="21"/>
          <w:szCs w:val="21"/>
        </w:rPr>
      </w:pPr>
      <w:r>
        <w:rPr>
          <w:rFonts w:hint="eastAsia" w:ascii="仿宋" w:hAnsi="仿宋" w:eastAsia="仿宋" w:cs="仿宋"/>
          <w:sz w:val="21"/>
          <w:szCs w:val="21"/>
          <w:u w:val="single"/>
        </w:rPr>
        <w:t>被谈判人全称</w:t>
      </w:r>
      <w:r>
        <w:rPr>
          <w:rFonts w:hint="eastAsia" w:ascii="仿宋" w:hAnsi="仿宋" w:eastAsia="仿宋" w:cs="仿宋"/>
          <w:sz w:val="21"/>
          <w:szCs w:val="21"/>
        </w:rPr>
        <w:t>授权下述签字人</w:t>
      </w:r>
      <w:r>
        <w:rPr>
          <w:rFonts w:hint="eastAsia" w:ascii="仿宋" w:hAnsi="仿宋" w:eastAsia="仿宋" w:cs="仿宋"/>
          <w:sz w:val="21"/>
          <w:szCs w:val="21"/>
          <w:u w:val="single"/>
        </w:rPr>
        <w:t>姓名、职务或职称</w:t>
      </w:r>
      <w:r>
        <w:rPr>
          <w:rFonts w:hint="eastAsia" w:ascii="仿宋" w:hAnsi="仿宋" w:eastAsia="仿宋" w:cs="仿宋"/>
          <w:sz w:val="21"/>
          <w:szCs w:val="21"/>
        </w:rPr>
        <w:t>为全权代表，参加贵方组织的</w:t>
      </w:r>
      <w:r>
        <w:rPr>
          <w:rFonts w:hint="eastAsia" w:ascii="仿宋" w:hAnsi="仿宋" w:eastAsia="仿宋" w:cs="仿宋"/>
          <w:sz w:val="21"/>
          <w:szCs w:val="21"/>
          <w:u w:val="single"/>
        </w:rPr>
        <w:t>防灾科技学院2019年度资产清查及机构人员变动资产核查服务</w:t>
      </w:r>
      <w:r>
        <w:rPr>
          <w:rFonts w:hint="eastAsia" w:ascii="仿宋" w:hAnsi="仿宋" w:eastAsia="仿宋" w:cs="仿宋"/>
          <w:sz w:val="21"/>
          <w:szCs w:val="21"/>
        </w:rPr>
        <w:t>竞争性谈判的有关活动。</w:t>
      </w:r>
    </w:p>
    <w:p>
      <w:pPr>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在此，签字代表宣布：</w:t>
      </w:r>
    </w:p>
    <w:p>
      <w:pPr>
        <w:snapToGrid w:val="0"/>
        <w:spacing w:line="360" w:lineRule="auto"/>
        <w:ind w:left="480"/>
        <w:rPr>
          <w:rFonts w:hint="eastAsia" w:ascii="仿宋" w:hAnsi="仿宋" w:eastAsia="仿宋" w:cs="仿宋"/>
          <w:sz w:val="21"/>
          <w:szCs w:val="21"/>
        </w:rPr>
      </w:pPr>
      <w:r>
        <w:rPr>
          <w:rFonts w:hint="eastAsia" w:ascii="仿宋" w:hAnsi="仿宋" w:eastAsia="仿宋" w:cs="仿宋"/>
          <w:sz w:val="21"/>
          <w:szCs w:val="21"/>
        </w:rPr>
        <w:t>1. 我方提交应答文件正本1份、副本2份。</w:t>
      </w:r>
    </w:p>
    <w:p>
      <w:pPr>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 谈判报价一览表中的报价为我方要求的合理报酬。</w:t>
      </w:r>
    </w:p>
    <w:p>
      <w:pPr>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 我方保证递交的所有文件是真实的、准确的，若我方与采购人成交，保证按报应答文件履行合同责任和义务。</w:t>
      </w:r>
    </w:p>
    <w:p>
      <w:pPr>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4. 我方完全理解竞争性谈判文件的全部条款，并同意放弃对这方面有不明及误解的权力。</w:t>
      </w:r>
    </w:p>
    <w:p>
      <w:pPr>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5. 我方承诺本应答文件的有效期为自谈判日起</w:t>
      </w:r>
      <w:r>
        <w:rPr>
          <w:rFonts w:hint="eastAsia" w:ascii="仿宋" w:hAnsi="仿宋" w:eastAsia="仿宋" w:cs="仿宋"/>
          <w:b/>
          <w:sz w:val="21"/>
          <w:szCs w:val="21"/>
          <w:u w:val="single"/>
        </w:rPr>
        <w:t>90</w:t>
      </w:r>
      <w:r>
        <w:rPr>
          <w:rFonts w:hint="eastAsia" w:ascii="仿宋" w:hAnsi="仿宋" w:eastAsia="仿宋" w:cs="仿宋"/>
          <w:sz w:val="21"/>
          <w:szCs w:val="21"/>
        </w:rPr>
        <w:t>个日历日。</w:t>
      </w:r>
    </w:p>
    <w:p>
      <w:pPr>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6. 我方同意按照贵方可能要求提供与此次谈判有关的一切数据或资料。</w:t>
      </w:r>
    </w:p>
    <w:p>
      <w:pPr>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7. 与本谈判有关的一切正式往来信函请寄：</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地址：</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w:t>
      </w:r>
    </w:p>
    <w:p>
      <w:pPr>
        <w:spacing w:line="360" w:lineRule="auto"/>
        <w:ind w:firstLine="420" w:firstLineChars="200"/>
        <w:rPr>
          <w:rFonts w:hint="eastAsia" w:ascii="仿宋" w:hAnsi="仿宋" w:eastAsia="仿宋" w:cs="仿宋"/>
          <w:sz w:val="21"/>
          <w:szCs w:val="21"/>
          <w:u w:val="single"/>
        </w:rPr>
      </w:pPr>
      <w:r>
        <w:rPr>
          <w:rFonts w:hint="eastAsia" w:ascii="仿宋" w:hAnsi="仿宋" w:eastAsia="仿宋" w:cs="仿宋"/>
          <w:sz w:val="21"/>
          <w:szCs w:val="21"/>
        </w:rPr>
        <w:t>邮编：</w:t>
      </w:r>
      <w:r>
        <w:rPr>
          <w:rFonts w:hint="eastAsia" w:ascii="仿宋" w:hAnsi="仿宋" w:eastAsia="仿宋" w:cs="仿宋"/>
          <w:sz w:val="21"/>
          <w:szCs w:val="21"/>
          <w:u w:val="single"/>
        </w:rPr>
        <w:t xml:space="preserve">                </w:t>
      </w:r>
      <w:r>
        <w:rPr>
          <w:rFonts w:hint="eastAsia" w:ascii="仿宋" w:hAnsi="仿宋" w:eastAsia="仿宋" w:cs="仿宋"/>
          <w:sz w:val="21"/>
          <w:szCs w:val="21"/>
        </w:rPr>
        <w:t>　电话（办公室）：</w:t>
      </w:r>
      <w:r>
        <w:rPr>
          <w:rFonts w:hint="eastAsia" w:ascii="仿宋" w:hAnsi="仿宋" w:eastAsia="仿宋" w:cs="仿宋"/>
          <w:sz w:val="21"/>
          <w:szCs w:val="21"/>
          <w:u w:val="single"/>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移动电话：</w:t>
      </w:r>
      <w:r>
        <w:rPr>
          <w:rFonts w:hint="eastAsia" w:ascii="仿宋" w:hAnsi="仿宋" w:eastAsia="仿宋" w:cs="仿宋"/>
          <w:sz w:val="21"/>
          <w:szCs w:val="21"/>
          <w:u w:val="single"/>
        </w:rPr>
        <w:t xml:space="preserve">                    </w:t>
      </w:r>
      <w:r>
        <w:rPr>
          <w:rFonts w:hint="eastAsia" w:ascii="仿宋" w:hAnsi="仿宋" w:eastAsia="仿宋" w:cs="仿宋"/>
          <w:sz w:val="21"/>
          <w:szCs w:val="21"/>
        </w:rPr>
        <w:t>　传真：</w:t>
      </w:r>
      <w:r>
        <w:rPr>
          <w:rFonts w:hint="eastAsia" w:ascii="仿宋" w:hAnsi="仿宋" w:eastAsia="仿宋" w:cs="仿宋"/>
          <w:sz w:val="21"/>
          <w:szCs w:val="21"/>
          <w:u w:val="single"/>
        </w:rPr>
        <w:t xml:space="preserve">                       </w:t>
      </w:r>
    </w:p>
    <w:p>
      <w:pPr>
        <w:spacing w:line="360" w:lineRule="auto"/>
        <w:ind w:firstLine="420" w:firstLineChars="200"/>
        <w:rPr>
          <w:rFonts w:hint="eastAsia" w:ascii="仿宋" w:hAnsi="仿宋" w:eastAsia="仿宋" w:cs="仿宋"/>
          <w:sz w:val="21"/>
          <w:szCs w:val="21"/>
          <w:u w:val="single"/>
        </w:rPr>
      </w:pPr>
      <w:r>
        <w:rPr>
          <w:rFonts w:hint="eastAsia" w:ascii="仿宋" w:hAnsi="仿宋" w:eastAsia="仿宋" w:cs="仿宋"/>
          <w:sz w:val="21"/>
          <w:szCs w:val="21"/>
        </w:rPr>
        <w:t>电子邮箱：</w:t>
      </w:r>
      <w:r>
        <w:rPr>
          <w:rFonts w:hint="eastAsia" w:ascii="仿宋" w:hAnsi="仿宋" w:eastAsia="仿宋" w:cs="仿宋"/>
          <w:sz w:val="21"/>
          <w:szCs w:val="21"/>
          <w:u w:val="single"/>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被谈判人全称(盖章)：</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法人或授权代表(签字)：</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日      期：</w:t>
      </w:r>
      <w:r>
        <w:rPr>
          <w:rFonts w:hint="eastAsia" w:ascii="仿宋" w:hAnsi="仿宋" w:eastAsia="仿宋" w:cs="仿宋"/>
          <w:sz w:val="21"/>
          <w:szCs w:val="21"/>
          <w:u w:val="single"/>
        </w:rPr>
        <w:t xml:space="preserve">    </w:t>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rPr>
        <w:t>日</w:t>
      </w:r>
    </w:p>
    <w:p>
      <w:pPr>
        <w:pStyle w:val="5"/>
        <w:autoSpaceDE/>
        <w:autoSpaceDN/>
        <w:spacing w:before="0" w:after="0" w:line="360" w:lineRule="auto"/>
        <w:ind w:firstLine="482"/>
        <w:jc w:val="both"/>
        <w:textAlignment w:val="baseline"/>
        <w:rPr>
          <w:rFonts w:hint="eastAsia" w:ascii="仿宋" w:hAnsi="仿宋" w:eastAsia="仿宋" w:cs="仿宋"/>
          <w:color w:val="000000"/>
          <w:sz w:val="21"/>
          <w:szCs w:val="21"/>
        </w:rPr>
      </w:pPr>
      <w:r>
        <w:rPr>
          <w:rFonts w:hint="eastAsia" w:ascii="仿宋" w:hAnsi="仿宋" w:eastAsia="仿宋" w:cs="仿宋"/>
          <w:sz w:val="21"/>
          <w:szCs w:val="21"/>
        </w:rPr>
        <w:br w:type="page"/>
      </w:r>
      <w:bookmarkStart w:id="346" w:name="_Toc7684_WPSOffice_Level2"/>
      <w:bookmarkStart w:id="347" w:name="_Toc16731_WPSOffice_Level2"/>
      <w:r>
        <w:rPr>
          <w:rFonts w:hint="eastAsia" w:ascii="仿宋" w:hAnsi="仿宋" w:eastAsia="仿宋" w:cs="仿宋"/>
          <w:color w:val="000000"/>
          <w:sz w:val="21"/>
          <w:szCs w:val="21"/>
        </w:rPr>
        <w:t>5.1.2 谈判报价一览表式样</w:t>
      </w:r>
      <w:bookmarkEnd w:id="346"/>
      <w:bookmarkEnd w:id="347"/>
    </w:p>
    <w:p>
      <w:pPr>
        <w:snapToGrid w:val="0"/>
        <w:spacing w:beforeLines="50" w:afterLines="50" w:line="360" w:lineRule="auto"/>
        <w:jc w:val="center"/>
        <w:rPr>
          <w:rFonts w:hint="eastAsia" w:ascii="仿宋" w:hAnsi="仿宋" w:eastAsia="仿宋" w:cs="仿宋"/>
          <w:b/>
          <w:sz w:val="21"/>
          <w:szCs w:val="21"/>
        </w:rPr>
      </w:pPr>
      <w:r>
        <w:rPr>
          <w:rFonts w:hint="eastAsia" w:ascii="仿宋" w:hAnsi="仿宋" w:eastAsia="仿宋" w:cs="仿宋"/>
          <w:b/>
          <w:sz w:val="21"/>
          <w:szCs w:val="21"/>
        </w:rPr>
        <w:t>谈判报价一览表</w:t>
      </w:r>
    </w:p>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项目名称：防灾科技学院2019年度资产清查及机构人员变动资产核查服务</w:t>
      </w:r>
    </w:p>
    <w:p>
      <w:pPr>
        <w:spacing w:line="360" w:lineRule="auto"/>
        <w:ind w:firstLine="210" w:firstLineChars="100"/>
        <w:rPr>
          <w:rFonts w:hint="eastAsia" w:ascii="仿宋" w:hAnsi="仿宋" w:eastAsia="仿宋" w:cs="仿宋"/>
          <w:sz w:val="21"/>
          <w:szCs w:val="21"/>
          <w:highlight w:val="yellow"/>
          <w:lang w:val="en-US" w:eastAsia="zh-CN"/>
        </w:rPr>
      </w:pPr>
      <w:r>
        <w:rPr>
          <w:rFonts w:hint="eastAsia" w:ascii="仿宋" w:hAnsi="仿宋" w:eastAsia="仿宋" w:cs="仿宋"/>
          <w:sz w:val="21"/>
          <w:szCs w:val="21"/>
        </w:rPr>
        <w:t>采购编号：CIDP-2019-</w:t>
      </w:r>
      <w:r>
        <w:rPr>
          <w:rFonts w:hint="eastAsia" w:ascii="仿宋" w:hAnsi="仿宋" w:eastAsia="仿宋" w:cs="仿宋"/>
          <w:sz w:val="21"/>
          <w:szCs w:val="21"/>
          <w:lang w:val="en-US" w:eastAsia="zh-CN"/>
        </w:rPr>
        <w:t>40</w:t>
      </w:r>
    </w:p>
    <w:p>
      <w:pPr>
        <w:spacing w:line="360" w:lineRule="auto"/>
        <w:ind w:firstLine="210" w:firstLineChars="100"/>
        <w:rPr>
          <w:rFonts w:hint="eastAsia" w:ascii="仿宋" w:hAnsi="仿宋" w:eastAsia="仿宋" w:cs="仿宋"/>
          <w:sz w:val="21"/>
          <w:szCs w:val="21"/>
          <w:highlight w:val="yellow"/>
          <w:lang w:eastAsia="zh-CN"/>
        </w:rPr>
      </w:pPr>
      <w:r>
        <w:rPr>
          <w:rFonts w:hint="eastAsia" w:ascii="仿宋" w:hAnsi="仿宋" w:eastAsia="仿宋" w:cs="仿宋"/>
          <w:sz w:val="21"/>
          <w:szCs w:val="21"/>
          <w:highlight w:val="yellow"/>
          <w:lang w:eastAsia="zh-CN"/>
        </w:rPr>
        <w:t>包一报价：</w:t>
      </w:r>
    </w:p>
    <w:tbl>
      <w:tblPr>
        <w:tblStyle w:val="31"/>
        <w:tblW w:w="8501"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2835"/>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4" w:hRule="atLeast"/>
          <w:jc w:val="center"/>
        </w:trPr>
        <w:tc>
          <w:tcPr>
            <w:tcW w:w="1981"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被谈判人名称</w:t>
            </w:r>
          </w:p>
        </w:tc>
        <w:tc>
          <w:tcPr>
            <w:tcW w:w="2835"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谈判报价</w:t>
            </w:r>
          </w:p>
          <w:p>
            <w:pPr>
              <w:jc w:val="center"/>
              <w:rPr>
                <w:rFonts w:hint="eastAsia" w:ascii="仿宋" w:hAnsi="仿宋" w:eastAsia="仿宋" w:cs="仿宋"/>
                <w:b/>
                <w:sz w:val="21"/>
                <w:szCs w:val="21"/>
              </w:rPr>
            </w:pPr>
            <w:r>
              <w:rPr>
                <w:rFonts w:hint="eastAsia" w:ascii="仿宋" w:hAnsi="仿宋" w:eastAsia="仿宋" w:cs="仿宋"/>
                <w:b/>
                <w:sz w:val="21"/>
                <w:szCs w:val="21"/>
              </w:rPr>
              <w:t>（单位：万元）</w:t>
            </w:r>
          </w:p>
        </w:tc>
        <w:tc>
          <w:tcPr>
            <w:tcW w:w="1984"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拟投入人员数量</w:t>
            </w:r>
          </w:p>
          <w:p>
            <w:pPr>
              <w:jc w:val="center"/>
              <w:rPr>
                <w:rFonts w:hint="eastAsia" w:ascii="仿宋" w:hAnsi="仿宋" w:eastAsia="仿宋" w:cs="仿宋"/>
                <w:b/>
                <w:sz w:val="21"/>
                <w:szCs w:val="21"/>
              </w:rPr>
            </w:pPr>
            <w:r>
              <w:rPr>
                <w:rFonts w:hint="eastAsia" w:ascii="仿宋" w:hAnsi="仿宋" w:eastAsia="仿宋" w:cs="仿宋"/>
                <w:b/>
                <w:sz w:val="21"/>
                <w:szCs w:val="21"/>
              </w:rPr>
              <w:t>（单位：个）</w:t>
            </w:r>
          </w:p>
        </w:tc>
        <w:tc>
          <w:tcPr>
            <w:tcW w:w="1701"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4" w:hRule="atLeast"/>
          <w:jc w:val="center"/>
        </w:trPr>
        <w:tc>
          <w:tcPr>
            <w:tcW w:w="1981" w:type="dxa"/>
            <w:vAlign w:val="center"/>
          </w:tcPr>
          <w:p>
            <w:pPr>
              <w:spacing w:line="360" w:lineRule="auto"/>
              <w:rPr>
                <w:rFonts w:hint="eastAsia" w:ascii="仿宋" w:hAnsi="仿宋" w:eastAsia="仿宋" w:cs="仿宋"/>
                <w:bCs/>
                <w:sz w:val="21"/>
                <w:szCs w:val="21"/>
              </w:rPr>
            </w:pPr>
          </w:p>
        </w:tc>
        <w:tc>
          <w:tcPr>
            <w:tcW w:w="2835" w:type="dxa"/>
            <w:vAlign w:val="center"/>
          </w:tcPr>
          <w:p>
            <w:pPr>
              <w:spacing w:line="360" w:lineRule="auto"/>
              <w:rPr>
                <w:rFonts w:hint="eastAsia" w:ascii="仿宋" w:hAnsi="仿宋" w:eastAsia="仿宋" w:cs="仿宋"/>
                <w:b/>
                <w:sz w:val="21"/>
                <w:szCs w:val="21"/>
              </w:rPr>
            </w:pPr>
            <w:r>
              <w:rPr>
                <w:rFonts w:hint="eastAsia" w:ascii="仿宋" w:hAnsi="仿宋" w:eastAsia="仿宋" w:cs="仿宋"/>
                <w:b/>
                <w:sz w:val="21"/>
                <w:szCs w:val="21"/>
              </w:rPr>
              <w:t>小写：</w:t>
            </w:r>
          </w:p>
          <w:p>
            <w:pPr>
              <w:spacing w:line="360" w:lineRule="auto"/>
              <w:rPr>
                <w:rFonts w:hint="eastAsia" w:ascii="仿宋" w:hAnsi="仿宋" w:eastAsia="仿宋" w:cs="仿宋"/>
                <w:sz w:val="21"/>
                <w:szCs w:val="21"/>
              </w:rPr>
            </w:pPr>
            <w:r>
              <w:rPr>
                <w:rFonts w:hint="eastAsia" w:ascii="仿宋" w:hAnsi="仿宋" w:eastAsia="仿宋" w:cs="仿宋"/>
                <w:b/>
                <w:sz w:val="21"/>
                <w:szCs w:val="21"/>
              </w:rPr>
              <w:t>大写</w:t>
            </w:r>
            <w:r>
              <w:rPr>
                <w:rFonts w:hint="eastAsia" w:ascii="仿宋" w:hAnsi="仿宋" w:eastAsia="仿宋" w:cs="仿宋"/>
                <w:sz w:val="21"/>
                <w:szCs w:val="21"/>
              </w:rPr>
              <w:t>：</w:t>
            </w:r>
          </w:p>
        </w:tc>
        <w:tc>
          <w:tcPr>
            <w:tcW w:w="1984" w:type="dxa"/>
          </w:tcPr>
          <w:p>
            <w:pPr>
              <w:spacing w:line="360" w:lineRule="auto"/>
              <w:jc w:val="center"/>
              <w:rPr>
                <w:rFonts w:hint="eastAsia" w:ascii="仿宋" w:hAnsi="仿宋" w:eastAsia="仿宋" w:cs="仿宋"/>
                <w:sz w:val="21"/>
                <w:szCs w:val="21"/>
              </w:rPr>
            </w:pPr>
          </w:p>
        </w:tc>
        <w:tc>
          <w:tcPr>
            <w:tcW w:w="1701" w:type="dxa"/>
            <w:vAlign w:val="center"/>
          </w:tcPr>
          <w:p>
            <w:pPr>
              <w:spacing w:line="360" w:lineRule="auto"/>
              <w:jc w:val="center"/>
              <w:rPr>
                <w:rFonts w:hint="eastAsia" w:ascii="仿宋" w:hAnsi="仿宋" w:eastAsia="仿宋" w:cs="仿宋"/>
                <w:sz w:val="21"/>
                <w:szCs w:val="21"/>
              </w:rPr>
            </w:pPr>
          </w:p>
        </w:tc>
      </w:tr>
    </w:tbl>
    <w:p>
      <w:pPr>
        <w:pStyle w:val="16"/>
        <w:widowControl/>
        <w:tabs>
          <w:tab w:val="left" w:pos="5580"/>
        </w:tabs>
        <w:spacing w:before="120" w:line="22" w:lineRule="atLeast"/>
        <w:ind w:left="680" w:hanging="680"/>
        <w:rPr>
          <w:rFonts w:hint="eastAsia" w:ascii="仿宋" w:hAnsi="仿宋" w:eastAsia="仿宋" w:cs="仿宋"/>
          <w:sz w:val="21"/>
          <w:szCs w:val="21"/>
          <w:lang w:eastAsia="zh-CN"/>
        </w:rPr>
      </w:pPr>
      <w:r>
        <w:rPr>
          <w:rFonts w:hint="eastAsia" w:ascii="仿宋" w:hAnsi="仿宋" w:eastAsia="仿宋" w:cs="仿宋"/>
          <w:sz w:val="21"/>
          <w:szCs w:val="21"/>
          <w:lang w:eastAsia="zh-CN"/>
        </w:rPr>
        <w:t>包二报价：</w:t>
      </w:r>
    </w:p>
    <w:tbl>
      <w:tblPr>
        <w:tblStyle w:val="31"/>
        <w:tblW w:w="8501"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2835"/>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4" w:hRule="atLeast"/>
          <w:jc w:val="center"/>
        </w:trPr>
        <w:tc>
          <w:tcPr>
            <w:tcW w:w="1981"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被谈判人名称</w:t>
            </w:r>
          </w:p>
        </w:tc>
        <w:tc>
          <w:tcPr>
            <w:tcW w:w="2835"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谈判报价</w:t>
            </w:r>
          </w:p>
          <w:p>
            <w:pPr>
              <w:jc w:val="center"/>
              <w:rPr>
                <w:rFonts w:hint="eastAsia" w:ascii="仿宋" w:hAnsi="仿宋" w:eastAsia="仿宋" w:cs="仿宋"/>
                <w:b/>
                <w:sz w:val="21"/>
                <w:szCs w:val="21"/>
              </w:rPr>
            </w:pPr>
            <w:r>
              <w:rPr>
                <w:rFonts w:hint="eastAsia" w:ascii="仿宋" w:hAnsi="仿宋" w:eastAsia="仿宋" w:cs="仿宋"/>
                <w:b/>
                <w:sz w:val="21"/>
                <w:szCs w:val="21"/>
              </w:rPr>
              <w:t>（单位：万元）</w:t>
            </w:r>
          </w:p>
        </w:tc>
        <w:tc>
          <w:tcPr>
            <w:tcW w:w="1984"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拟投入人员数量</w:t>
            </w:r>
          </w:p>
          <w:p>
            <w:pPr>
              <w:jc w:val="center"/>
              <w:rPr>
                <w:rFonts w:hint="eastAsia" w:ascii="仿宋" w:hAnsi="仿宋" w:eastAsia="仿宋" w:cs="仿宋"/>
                <w:b/>
                <w:sz w:val="21"/>
                <w:szCs w:val="21"/>
              </w:rPr>
            </w:pPr>
            <w:r>
              <w:rPr>
                <w:rFonts w:hint="eastAsia" w:ascii="仿宋" w:hAnsi="仿宋" w:eastAsia="仿宋" w:cs="仿宋"/>
                <w:b/>
                <w:sz w:val="21"/>
                <w:szCs w:val="21"/>
              </w:rPr>
              <w:t>（单位：个）</w:t>
            </w:r>
          </w:p>
        </w:tc>
        <w:tc>
          <w:tcPr>
            <w:tcW w:w="1701"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4" w:hRule="atLeast"/>
          <w:jc w:val="center"/>
        </w:trPr>
        <w:tc>
          <w:tcPr>
            <w:tcW w:w="1981" w:type="dxa"/>
            <w:vAlign w:val="center"/>
          </w:tcPr>
          <w:p>
            <w:pPr>
              <w:spacing w:line="360" w:lineRule="auto"/>
              <w:rPr>
                <w:rFonts w:hint="eastAsia" w:ascii="仿宋" w:hAnsi="仿宋" w:eastAsia="仿宋" w:cs="仿宋"/>
                <w:bCs/>
                <w:sz w:val="21"/>
                <w:szCs w:val="21"/>
              </w:rPr>
            </w:pPr>
          </w:p>
        </w:tc>
        <w:tc>
          <w:tcPr>
            <w:tcW w:w="2835" w:type="dxa"/>
            <w:vAlign w:val="center"/>
          </w:tcPr>
          <w:p>
            <w:pPr>
              <w:spacing w:line="360" w:lineRule="auto"/>
              <w:rPr>
                <w:rFonts w:hint="eastAsia" w:ascii="仿宋" w:hAnsi="仿宋" w:eastAsia="仿宋" w:cs="仿宋"/>
                <w:b/>
                <w:sz w:val="21"/>
                <w:szCs w:val="21"/>
              </w:rPr>
            </w:pPr>
            <w:r>
              <w:rPr>
                <w:rFonts w:hint="eastAsia" w:ascii="仿宋" w:hAnsi="仿宋" w:eastAsia="仿宋" w:cs="仿宋"/>
                <w:b/>
                <w:sz w:val="21"/>
                <w:szCs w:val="21"/>
              </w:rPr>
              <w:t>小写：</w:t>
            </w:r>
          </w:p>
          <w:p>
            <w:pPr>
              <w:spacing w:line="360" w:lineRule="auto"/>
              <w:rPr>
                <w:rFonts w:hint="eastAsia" w:ascii="仿宋" w:hAnsi="仿宋" w:eastAsia="仿宋" w:cs="仿宋"/>
                <w:sz w:val="21"/>
                <w:szCs w:val="21"/>
              </w:rPr>
            </w:pPr>
            <w:r>
              <w:rPr>
                <w:rFonts w:hint="eastAsia" w:ascii="仿宋" w:hAnsi="仿宋" w:eastAsia="仿宋" w:cs="仿宋"/>
                <w:b/>
                <w:sz w:val="21"/>
                <w:szCs w:val="21"/>
              </w:rPr>
              <w:t>大写</w:t>
            </w:r>
            <w:r>
              <w:rPr>
                <w:rFonts w:hint="eastAsia" w:ascii="仿宋" w:hAnsi="仿宋" w:eastAsia="仿宋" w:cs="仿宋"/>
                <w:sz w:val="21"/>
                <w:szCs w:val="21"/>
              </w:rPr>
              <w:t>：</w:t>
            </w:r>
          </w:p>
        </w:tc>
        <w:tc>
          <w:tcPr>
            <w:tcW w:w="1984" w:type="dxa"/>
          </w:tcPr>
          <w:p>
            <w:pPr>
              <w:spacing w:line="360" w:lineRule="auto"/>
              <w:jc w:val="center"/>
              <w:rPr>
                <w:rFonts w:hint="eastAsia" w:ascii="仿宋" w:hAnsi="仿宋" w:eastAsia="仿宋" w:cs="仿宋"/>
                <w:sz w:val="21"/>
                <w:szCs w:val="21"/>
              </w:rPr>
            </w:pPr>
          </w:p>
        </w:tc>
        <w:tc>
          <w:tcPr>
            <w:tcW w:w="1701" w:type="dxa"/>
            <w:vAlign w:val="center"/>
          </w:tcPr>
          <w:p>
            <w:pPr>
              <w:spacing w:line="360" w:lineRule="auto"/>
              <w:jc w:val="center"/>
              <w:rPr>
                <w:rFonts w:hint="eastAsia" w:ascii="仿宋" w:hAnsi="仿宋" w:eastAsia="仿宋" w:cs="仿宋"/>
                <w:sz w:val="21"/>
                <w:szCs w:val="21"/>
              </w:rPr>
            </w:pPr>
          </w:p>
        </w:tc>
      </w:tr>
    </w:tbl>
    <w:p>
      <w:pPr>
        <w:pStyle w:val="16"/>
        <w:widowControl/>
        <w:tabs>
          <w:tab w:val="left" w:pos="5580"/>
        </w:tabs>
        <w:spacing w:line="360" w:lineRule="auto"/>
        <w:rPr>
          <w:rFonts w:hint="eastAsia" w:ascii="仿宋" w:hAnsi="仿宋" w:eastAsia="仿宋" w:cs="仿宋"/>
          <w:sz w:val="21"/>
          <w:szCs w:val="21"/>
          <w:u w:val="single"/>
        </w:rPr>
      </w:pPr>
    </w:p>
    <w:p>
      <w:pPr>
        <w:pStyle w:val="16"/>
        <w:widowControl/>
        <w:tabs>
          <w:tab w:val="left" w:pos="5580"/>
        </w:tabs>
        <w:spacing w:line="360" w:lineRule="auto"/>
        <w:rPr>
          <w:rFonts w:hint="eastAsia" w:ascii="仿宋" w:hAnsi="仿宋" w:eastAsia="仿宋" w:cs="仿宋"/>
          <w:sz w:val="21"/>
          <w:szCs w:val="21"/>
          <w:u w:val="single"/>
        </w:rPr>
      </w:pP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被谈判人名称（盖章）：</w:t>
      </w:r>
      <w:r>
        <w:rPr>
          <w:rFonts w:hint="eastAsia" w:ascii="仿宋" w:hAnsi="仿宋" w:eastAsia="仿宋" w:cs="仿宋"/>
          <w:sz w:val="21"/>
          <w:szCs w:val="21"/>
          <w:u w:val="single"/>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法定代表人或授权代表签字：</w:t>
      </w:r>
      <w:r>
        <w:rPr>
          <w:rFonts w:hint="eastAsia" w:ascii="仿宋" w:hAnsi="仿宋" w:eastAsia="仿宋" w:cs="仿宋"/>
          <w:sz w:val="21"/>
          <w:szCs w:val="21"/>
          <w:u w:val="single"/>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日  期：</w:t>
      </w:r>
      <w:r>
        <w:rPr>
          <w:rFonts w:hint="eastAsia" w:ascii="仿宋" w:hAnsi="仿宋" w:eastAsia="仿宋" w:cs="仿宋"/>
          <w:sz w:val="21"/>
          <w:szCs w:val="21"/>
          <w:u w:val="single"/>
        </w:rPr>
        <w:t xml:space="preserve">     </w:t>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rPr>
        <w:t>日</w:t>
      </w:r>
    </w:p>
    <w:p>
      <w:pPr>
        <w:pStyle w:val="5"/>
        <w:autoSpaceDE/>
        <w:autoSpaceDN/>
        <w:spacing w:before="0" w:after="0" w:line="360" w:lineRule="auto"/>
        <w:ind w:firstLine="482"/>
        <w:jc w:val="both"/>
        <w:textAlignment w:val="baseline"/>
        <w:rPr>
          <w:rFonts w:hint="eastAsia" w:ascii="仿宋" w:hAnsi="仿宋" w:eastAsia="仿宋" w:cs="仿宋"/>
          <w:color w:val="000000"/>
          <w:sz w:val="21"/>
          <w:szCs w:val="21"/>
        </w:rPr>
      </w:pPr>
      <w:bookmarkStart w:id="348" w:name="_Toc204151518"/>
      <w:bookmarkStart w:id="349" w:name="_Toc48995849"/>
      <w:bookmarkStart w:id="350" w:name="_Toc47261883"/>
      <w:bookmarkStart w:id="351" w:name="_Toc47262067"/>
      <w:bookmarkStart w:id="352" w:name="_Toc47418253"/>
      <w:bookmarkStart w:id="353" w:name="_Toc49019234"/>
      <w:bookmarkStart w:id="354" w:name="_Toc47261688"/>
      <w:bookmarkStart w:id="355" w:name="_Toc47418936"/>
      <w:bookmarkStart w:id="356" w:name="_Toc48791233"/>
      <w:bookmarkStart w:id="357" w:name="_Toc47418729"/>
      <w:bookmarkStart w:id="358" w:name="_Toc204151517"/>
      <w:bookmarkStart w:id="359" w:name="_Toc47418728"/>
      <w:bookmarkStart w:id="360" w:name="_Toc47261882"/>
      <w:bookmarkStart w:id="361" w:name="_Toc47418935"/>
      <w:bookmarkStart w:id="362" w:name="_Toc48995848"/>
      <w:bookmarkStart w:id="363" w:name="_Toc47262066"/>
      <w:bookmarkStart w:id="364" w:name="_Toc48791232"/>
      <w:bookmarkStart w:id="365" w:name="_Toc47261687"/>
      <w:bookmarkStart w:id="366" w:name="_Toc47418252"/>
      <w:bookmarkStart w:id="367" w:name="_Toc49019233"/>
      <w:r>
        <w:rPr>
          <w:rFonts w:hint="eastAsia" w:ascii="仿宋" w:hAnsi="仿宋" w:eastAsia="仿宋" w:cs="仿宋"/>
          <w:color w:val="000000"/>
          <w:sz w:val="21"/>
          <w:szCs w:val="21"/>
        </w:rPr>
        <w:br w:type="page"/>
      </w:r>
      <w:bookmarkStart w:id="368" w:name="_Toc10198_WPSOffice_Level2"/>
      <w:bookmarkStart w:id="369" w:name="_Toc20970_WPSOffice_Level2"/>
      <w:r>
        <w:rPr>
          <w:rFonts w:hint="eastAsia" w:ascii="仿宋" w:hAnsi="仿宋" w:eastAsia="仿宋" w:cs="仿宋"/>
          <w:color w:val="000000"/>
          <w:sz w:val="21"/>
          <w:szCs w:val="21"/>
        </w:rPr>
        <w:t>5.1.3 商务条款偏离表</w:t>
      </w:r>
      <w:bookmarkEnd w:id="348"/>
      <w:bookmarkEnd w:id="349"/>
      <w:bookmarkEnd w:id="350"/>
      <w:bookmarkEnd w:id="351"/>
      <w:bookmarkEnd w:id="352"/>
      <w:bookmarkEnd w:id="353"/>
      <w:bookmarkEnd w:id="354"/>
      <w:bookmarkEnd w:id="355"/>
      <w:bookmarkEnd w:id="356"/>
      <w:bookmarkEnd w:id="357"/>
      <w:r>
        <w:rPr>
          <w:rFonts w:hint="eastAsia" w:ascii="仿宋" w:hAnsi="仿宋" w:eastAsia="仿宋" w:cs="仿宋"/>
          <w:color w:val="000000"/>
          <w:sz w:val="21"/>
          <w:szCs w:val="21"/>
        </w:rPr>
        <w:t>式样</w:t>
      </w:r>
      <w:bookmarkEnd w:id="368"/>
      <w:bookmarkEnd w:id="369"/>
    </w:p>
    <w:p>
      <w:pPr>
        <w:snapToGrid w:val="0"/>
        <w:spacing w:beforeLines="50" w:afterLines="50" w:line="360" w:lineRule="auto"/>
        <w:jc w:val="center"/>
        <w:rPr>
          <w:rFonts w:hint="eastAsia" w:ascii="仿宋" w:hAnsi="仿宋" w:eastAsia="仿宋" w:cs="仿宋"/>
          <w:b/>
          <w:sz w:val="21"/>
          <w:szCs w:val="21"/>
        </w:rPr>
      </w:pPr>
      <w:r>
        <w:rPr>
          <w:rFonts w:hint="eastAsia" w:ascii="仿宋" w:hAnsi="仿宋" w:eastAsia="仿宋" w:cs="仿宋"/>
          <w:b/>
          <w:sz w:val="21"/>
          <w:szCs w:val="21"/>
        </w:rPr>
        <w:t>商务条款偏离表</w:t>
      </w:r>
    </w:p>
    <w:p>
      <w:pPr>
        <w:spacing w:line="360" w:lineRule="auto"/>
        <w:rPr>
          <w:rFonts w:hint="eastAsia" w:ascii="仿宋" w:hAnsi="仿宋" w:eastAsia="仿宋" w:cs="仿宋"/>
          <w:sz w:val="21"/>
          <w:szCs w:val="21"/>
        </w:rPr>
      </w:pPr>
      <w:r>
        <w:rPr>
          <w:rFonts w:hint="eastAsia" w:ascii="仿宋" w:hAnsi="仿宋" w:eastAsia="仿宋" w:cs="仿宋"/>
          <w:sz w:val="21"/>
          <w:szCs w:val="21"/>
        </w:rPr>
        <w:t>项目名称：防灾科技学院2019年度资产清查及机构人员变动资产核查服务</w:t>
      </w:r>
    </w:p>
    <w:p>
      <w:pPr>
        <w:spacing w:line="360" w:lineRule="auto"/>
        <w:ind w:firstLine="210" w:firstLineChars="100"/>
        <w:rPr>
          <w:rFonts w:hint="eastAsia" w:ascii="仿宋" w:hAnsi="仿宋" w:eastAsia="仿宋" w:cs="仿宋"/>
          <w:sz w:val="21"/>
          <w:szCs w:val="21"/>
          <w:highlight w:val="yellow"/>
          <w:lang w:val="en-US" w:eastAsia="zh-CN"/>
        </w:rPr>
      </w:pPr>
      <w:r>
        <w:rPr>
          <w:rFonts w:hint="eastAsia" w:ascii="仿宋" w:hAnsi="仿宋" w:eastAsia="仿宋" w:cs="仿宋"/>
          <w:sz w:val="21"/>
          <w:szCs w:val="21"/>
        </w:rPr>
        <w:t>采购编号：CIDP-2019-</w:t>
      </w:r>
      <w:r>
        <w:rPr>
          <w:rFonts w:hint="eastAsia" w:ascii="仿宋" w:hAnsi="仿宋" w:eastAsia="仿宋" w:cs="仿宋"/>
          <w:sz w:val="21"/>
          <w:szCs w:val="21"/>
          <w:lang w:val="en-US" w:eastAsia="zh-CN"/>
        </w:rPr>
        <w:t>40</w:t>
      </w:r>
    </w:p>
    <w:p>
      <w:pPr>
        <w:spacing w:line="360" w:lineRule="auto"/>
        <w:rPr>
          <w:rFonts w:hint="eastAsia" w:ascii="仿宋" w:hAnsi="仿宋" w:eastAsia="仿宋" w:cs="仿宋"/>
          <w:sz w:val="21"/>
          <w:szCs w:val="21"/>
        </w:rPr>
      </w:pPr>
    </w:p>
    <w:tbl>
      <w:tblPr>
        <w:tblStyle w:val="31"/>
        <w:tblW w:w="85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929"/>
        <w:gridCol w:w="2018"/>
        <w:gridCol w:w="1657"/>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923" w:type="dxa"/>
            <w:vAlign w:val="center"/>
          </w:tcPr>
          <w:p>
            <w:pPr>
              <w:spacing w:before="240" w:after="240"/>
              <w:jc w:val="center"/>
              <w:rPr>
                <w:rFonts w:hint="eastAsia" w:ascii="仿宋" w:hAnsi="仿宋" w:eastAsia="仿宋" w:cs="仿宋"/>
                <w:b/>
                <w:sz w:val="21"/>
                <w:szCs w:val="21"/>
              </w:rPr>
            </w:pPr>
            <w:r>
              <w:rPr>
                <w:rFonts w:hint="eastAsia" w:ascii="仿宋" w:hAnsi="仿宋" w:eastAsia="仿宋" w:cs="仿宋"/>
                <w:b/>
                <w:sz w:val="21"/>
                <w:szCs w:val="21"/>
              </w:rPr>
              <w:t>序号</w:t>
            </w:r>
          </w:p>
        </w:tc>
        <w:tc>
          <w:tcPr>
            <w:tcW w:w="1929" w:type="dxa"/>
            <w:vAlign w:val="center"/>
          </w:tcPr>
          <w:p>
            <w:pPr>
              <w:spacing w:before="240" w:after="240"/>
              <w:jc w:val="center"/>
              <w:rPr>
                <w:rFonts w:hint="eastAsia" w:ascii="仿宋" w:hAnsi="仿宋" w:eastAsia="仿宋" w:cs="仿宋"/>
                <w:b/>
                <w:sz w:val="21"/>
                <w:szCs w:val="21"/>
              </w:rPr>
            </w:pPr>
            <w:r>
              <w:rPr>
                <w:rFonts w:hint="eastAsia" w:ascii="仿宋" w:hAnsi="仿宋" w:eastAsia="仿宋" w:cs="仿宋"/>
                <w:b/>
                <w:sz w:val="21"/>
                <w:szCs w:val="21"/>
              </w:rPr>
              <w:t>竞争性谈判文件条款号</w:t>
            </w:r>
          </w:p>
        </w:tc>
        <w:tc>
          <w:tcPr>
            <w:tcW w:w="2018" w:type="dxa"/>
            <w:vAlign w:val="center"/>
          </w:tcPr>
          <w:p>
            <w:pPr>
              <w:spacing w:before="240" w:after="240"/>
              <w:jc w:val="center"/>
              <w:rPr>
                <w:rFonts w:hint="eastAsia" w:ascii="仿宋" w:hAnsi="仿宋" w:eastAsia="仿宋" w:cs="仿宋"/>
                <w:b/>
                <w:sz w:val="21"/>
                <w:szCs w:val="21"/>
              </w:rPr>
            </w:pPr>
            <w:r>
              <w:rPr>
                <w:rFonts w:hint="eastAsia" w:ascii="仿宋" w:hAnsi="仿宋" w:eastAsia="仿宋" w:cs="仿宋"/>
                <w:b/>
                <w:sz w:val="21"/>
                <w:szCs w:val="21"/>
              </w:rPr>
              <w:t>商务条款要求</w:t>
            </w:r>
          </w:p>
        </w:tc>
        <w:tc>
          <w:tcPr>
            <w:tcW w:w="1657" w:type="dxa"/>
            <w:vAlign w:val="center"/>
          </w:tcPr>
          <w:p>
            <w:pPr>
              <w:spacing w:before="240" w:after="240"/>
              <w:jc w:val="center"/>
              <w:rPr>
                <w:rFonts w:hint="eastAsia" w:ascii="仿宋" w:hAnsi="仿宋" w:eastAsia="仿宋" w:cs="仿宋"/>
                <w:b/>
                <w:sz w:val="21"/>
                <w:szCs w:val="21"/>
              </w:rPr>
            </w:pPr>
            <w:r>
              <w:rPr>
                <w:rFonts w:hint="eastAsia" w:ascii="仿宋" w:hAnsi="仿宋" w:eastAsia="仿宋" w:cs="仿宋"/>
                <w:b/>
                <w:sz w:val="21"/>
                <w:szCs w:val="21"/>
              </w:rPr>
              <w:t>谈判应答</w:t>
            </w:r>
          </w:p>
        </w:tc>
        <w:tc>
          <w:tcPr>
            <w:tcW w:w="2026" w:type="dxa"/>
            <w:vAlign w:val="center"/>
          </w:tcPr>
          <w:p>
            <w:pPr>
              <w:spacing w:before="240" w:after="240"/>
              <w:jc w:val="center"/>
              <w:rPr>
                <w:rFonts w:hint="eastAsia" w:ascii="仿宋" w:hAnsi="仿宋" w:eastAsia="仿宋" w:cs="仿宋"/>
                <w:b/>
                <w:sz w:val="21"/>
                <w:szCs w:val="21"/>
              </w:rPr>
            </w:pPr>
            <w:r>
              <w:rPr>
                <w:rFonts w:hint="eastAsia" w:ascii="仿宋" w:hAnsi="仿宋" w:eastAsia="仿宋" w:cs="仿宋"/>
                <w:b/>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923" w:type="dxa"/>
            <w:vAlign w:val="center"/>
          </w:tcPr>
          <w:p>
            <w:pPr>
              <w:snapToGrid w:val="0"/>
              <w:jc w:val="center"/>
              <w:rPr>
                <w:rFonts w:hint="eastAsia" w:ascii="仿宋" w:hAnsi="仿宋" w:eastAsia="仿宋" w:cs="仿宋"/>
                <w:sz w:val="21"/>
                <w:szCs w:val="21"/>
              </w:rPr>
            </w:pPr>
          </w:p>
        </w:tc>
        <w:tc>
          <w:tcPr>
            <w:tcW w:w="1929" w:type="dxa"/>
            <w:vAlign w:val="center"/>
          </w:tcPr>
          <w:p>
            <w:pPr>
              <w:snapToGrid w:val="0"/>
              <w:jc w:val="center"/>
              <w:rPr>
                <w:rFonts w:hint="eastAsia" w:ascii="仿宋" w:hAnsi="仿宋" w:eastAsia="仿宋" w:cs="仿宋"/>
                <w:sz w:val="21"/>
                <w:szCs w:val="21"/>
              </w:rPr>
            </w:pPr>
          </w:p>
        </w:tc>
        <w:tc>
          <w:tcPr>
            <w:tcW w:w="2018" w:type="dxa"/>
            <w:vAlign w:val="center"/>
          </w:tcPr>
          <w:p>
            <w:pPr>
              <w:snapToGrid w:val="0"/>
              <w:jc w:val="center"/>
              <w:rPr>
                <w:rFonts w:hint="eastAsia" w:ascii="仿宋" w:hAnsi="仿宋" w:eastAsia="仿宋" w:cs="仿宋"/>
                <w:sz w:val="21"/>
                <w:szCs w:val="21"/>
              </w:rPr>
            </w:pPr>
          </w:p>
        </w:tc>
        <w:tc>
          <w:tcPr>
            <w:tcW w:w="1657" w:type="dxa"/>
            <w:vAlign w:val="center"/>
          </w:tcPr>
          <w:p>
            <w:pPr>
              <w:snapToGrid w:val="0"/>
              <w:jc w:val="center"/>
              <w:rPr>
                <w:rFonts w:hint="eastAsia" w:ascii="仿宋" w:hAnsi="仿宋" w:eastAsia="仿宋" w:cs="仿宋"/>
                <w:sz w:val="21"/>
                <w:szCs w:val="21"/>
              </w:rPr>
            </w:pPr>
          </w:p>
        </w:tc>
        <w:tc>
          <w:tcPr>
            <w:tcW w:w="2026" w:type="dxa"/>
            <w:vAlign w:val="center"/>
          </w:tcPr>
          <w:p>
            <w:pPr>
              <w:snapToGrid w:val="0"/>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923" w:type="dxa"/>
            <w:vAlign w:val="center"/>
          </w:tcPr>
          <w:p>
            <w:pPr>
              <w:snapToGrid w:val="0"/>
              <w:jc w:val="center"/>
              <w:rPr>
                <w:rFonts w:hint="eastAsia" w:ascii="仿宋" w:hAnsi="仿宋" w:eastAsia="仿宋" w:cs="仿宋"/>
                <w:sz w:val="21"/>
                <w:szCs w:val="21"/>
              </w:rPr>
            </w:pPr>
          </w:p>
        </w:tc>
        <w:tc>
          <w:tcPr>
            <w:tcW w:w="1929" w:type="dxa"/>
            <w:vAlign w:val="center"/>
          </w:tcPr>
          <w:p>
            <w:pPr>
              <w:snapToGrid w:val="0"/>
              <w:jc w:val="center"/>
              <w:rPr>
                <w:rFonts w:hint="eastAsia" w:ascii="仿宋" w:hAnsi="仿宋" w:eastAsia="仿宋" w:cs="仿宋"/>
                <w:sz w:val="21"/>
                <w:szCs w:val="21"/>
              </w:rPr>
            </w:pPr>
          </w:p>
        </w:tc>
        <w:tc>
          <w:tcPr>
            <w:tcW w:w="2018" w:type="dxa"/>
            <w:vAlign w:val="center"/>
          </w:tcPr>
          <w:p>
            <w:pPr>
              <w:snapToGrid w:val="0"/>
              <w:jc w:val="center"/>
              <w:rPr>
                <w:rFonts w:hint="eastAsia" w:ascii="仿宋" w:hAnsi="仿宋" w:eastAsia="仿宋" w:cs="仿宋"/>
                <w:sz w:val="21"/>
                <w:szCs w:val="21"/>
              </w:rPr>
            </w:pPr>
          </w:p>
        </w:tc>
        <w:tc>
          <w:tcPr>
            <w:tcW w:w="1657" w:type="dxa"/>
            <w:vAlign w:val="center"/>
          </w:tcPr>
          <w:p>
            <w:pPr>
              <w:snapToGrid w:val="0"/>
              <w:jc w:val="center"/>
              <w:rPr>
                <w:rFonts w:hint="eastAsia" w:ascii="仿宋" w:hAnsi="仿宋" w:eastAsia="仿宋" w:cs="仿宋"/>
                <w:sz w:val="21"/>
                <w:szCs w:val="21"/>
              </w:rPr>
            </w:pPr>
          </w:p>
        </w:tc>
        <w:tc>
          <w:tcPr>
            <w:tcW w:w="2026" w:type="dxa"/>
            <w:vAlign w:val="center"/>
          </w:tcPr>
          <w:p>
            <w:pPr>
              <w:snapToGrid w:val="0"/>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923" w:type="dxa"/>
            <w:vAlign w:val="center"/>
          </w:tcPr>
          <w:p>
            <w:pPr>
              <w:snapToGrid w:val="0"/>
              <w:jc w:val="center"/>
              <w:rPr>
                <w:rFonts w:hint="eastAsia" w:ascii="仿宋" w:hAnsi="仿宋" w:eastAsia="仿宋" w:cs="仿宋"/>
                <w:sz w:val="21"/>
                <w:szCs w:val="21"/>
              </w:rPr>
            </w:pPr>
          </w:p>
        </w:tc>
        <w:tc>
          <w:tcPr>
            <w:tcW w:w="1929" w:type="dxa"/>
            <w:vAlign w:val="center"/>
          </w:tcPr>
          <w:p>
            <w:pPr>
              <w:snapToGrid w:val="0"/>
              <w:jc w:val="center"/>
              <w:rPr>
                <w:rFonts w:hint="eastAsia" w:ascii="仿宋" w:hAnsi="仿宋" w:eastAsia="仿宋" w:cs="仿宋"/>
                <w:sz w:val="21"/>
                <w:szCs w:val="21"/>
              </w:rPr>
            </w:pPr>
          </w:p>
        </w:tc>
        <w:tc>
          <w:tcPr>
            <w:tcW w:w="2018" w:type="dxa"/>
            <w:vAlign w:val="center"/>
          </w:tcPr>
          <w:p>
            <w:pPr>
              <w:snapToGrid w:val="0"/>
              <w:jc w:val="center"/>
              <w:rPr>
                <w:rFonts w:hint="eastAsia" w:ascii="仿宋" w:hAnsi="仿宋" w:eastAsia="仿宋" w:cs="仿宋"/>
                <w:sz w:val="21"/>
                <w:szCs w:val="21"/>
              </w:rPr>
            </w:pPr>
          </w:p>
        </w:tc>
        <w:tc>
          <w:tcPr>
            <w:tcW w:w="1657" w:type="dxa"/>
            <w:vAlign w:val="center"/>
          </w:tcPr>
          <w:p>
            <w:pPr>
              <w:snapToGrid w:val="0"/>
              <w:jc w:val="center"/>
              <w:rPr>
                <w:rFonts w:hint="eastAsia" w:ascii="仿宋" w:hAnsi="仿宋" w:eastAsia="仿宋" w:cs="仿宋"/>
                <w:sz w:val="21"/>
                <w:szCs w:val="21"/>
              </w:rPr>
            </w:pPr>
          </w:p>
        </w:tc>
        <w:tc>
          <w:tcPr>
            <w:tcW w:w="2026" w:type="dxa"/>
            <w:vAlign w:val="center"/>
          </w:tcPr>
          <w:p>
            <w:pPr>
              <w:snapToGrid w:val="0"/>
              <w:jc w:val="center"/>
              <w:rPr>
                <w:rFonts w:hint="eastAsia" w:ascii="仿宋" w:hAnsi="仿宋" w:eastAsia="仿宋" w:cs="仿宋"/>
                <w:sz w:val="21"/>
                <w:szCs w:val="21"/>
              </w:rPr>
            </w:pPr>
          </w:p>
        </w:tc>
      </w:tr>
    </w:tbl>
    <w:p>
      <w:pPr>
        <w:adjustRightInd w:val="0"/>
        <w:snapToGrid w:val="0"/>
        <w:spacing w:beforeLines="50" w:line="360" w:lineRule="auto"/>
        <w:rPr>
          <w:rFonts w:hint="eastAsia" w:ascii="仿宋" w:hAnsi="仿宋" w:eastAsia="仿宋" w:cs="仿宋"/>
          <w:sz w:val="21"/>
          <w:szCs w:val="21"/>
        </w:rPr>
      </w:pPr>
      <w:r>
        <w:rPr>
          <w:rFonts w:hint="eastAsia" w:ascii="仿宋" w:hAnsi="仿宋" w:eastAsia="仿宋" w:cs="仿宋"/>
          <w:sz w:val="21"/>
          <w:szCs w:val="21"/>
        </w:rPr>
        <w:t>我方确认，除上述偏离外，完全接受竞争性谈判文件中的其他商务条款。</w:t>
      </w: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被谈判人名称（盖章）：</w:t>
      </w:r>
      <w:r>
        <w:rPr>
          <w:rFonts w:hint="eastAsia" w:ascii="仿宋" w:hAnsi="仿宋" w:eastAsia="仿宋" w:cs="仿宋"/>
          <w:sz w:val="21"/>
          <w:szCs w:val="21"/>
          <w:u w:val="single"/>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法定代表人或授权代表签字：</w:t>
      </w:r>
      <w:r>
        <w:rPr>
          <w:rFonts w:hint="eastAsia" w:ascii="仿宋" w:hAnsi="仿宋" w:eastAsia="仿宋" w:cs="仿宋"/>
          <w:sz w:val="21"/>
          <w:szCs w:val="21"/>
          <w:u w:val="single"/>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日  期：</w:t>
      </w:r>
      <w:r>
        <w:rPr>
          <w:rFonts w:hint="eastAsia" w:ascii="仿宋" w:hAnsi="仿宋" w:eastAsia="仿宋" w:cs="仿宋"/>
          <w:sz w:val="21"/>
          <w:szCs w:val="21"/>
          <w:u w:val="single"/>
        </w:rPr>
        <w:t xml:space="preserve">     </w:t>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rPr>
        <w:t>日</w:t>
      </w:r>
    </w:p>
    <w:p>
      <w:pPr>
        <w:spacing w:line="360" w:lineRule="auto"/>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注：</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1.此表只需列明有偏离的商务条款。</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2.有偏离的商务条款须在该表中逐一列明，并在“谈判应答”栏填写“有偏离”，在“偏离说明”中辅以详细解释。若无偏离请在“谈判应答”中填写“无偏离”。</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3.未声明部分将被视为已接受竞争性谈判文件要求，签约时未经采购人同意不得改变。</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4.被谈判人可根据其投标内容进一步细化上述表格，并可增添其它表格或说明以便进一步明确投标内容。</w:t>
      </w:r>
    </w:p>
    <w:p>
      <w:pPr>
        <w:pStyle w:val="5"/>
        <w:autoSpaceDE/>
        <w:autoSpaceDN/>
        <w:spacing w:before="0" w:after="0" w:line="360" w:lineRule="auto"/>
        <w:ind w:firstLine="482"/>
        <w:jc w:val="both"/>
        <w:textAlignment w:val="baseline"/>
        <w:rPr>
          <w:rFonts w:hint="eastAsia" w:ascii="仿宋" w:hAnsi="仿宋" w:eastAsia="仿宋" w:cs="仿宋"/>
          <w:color w:val="000000"/>
          <w:sz w:val="21"/>
          <w:szCs w:val="21"/>
        </w:rPr>
      </w:pPr>
      <w:bookmarkStart w:id="370" w:name="_Toc13968_WPSOffice_Level2"/>
      <w:bookmarkStart w:id="371" w:name="_Toc28277_WPSOffice_Level2"/>
      <w:r>
        <w:rPr>
          <w:rFonts w:hint="eastAsia" w:ascii="仿宋" w:hAnsi="仿宋" w:eastAsia="仿宋" w:cs="仿宋"/>
          <w:color w:val="000000"/>
          <w:sz w:val="21"/>
          <w:szCs w:val="21"/>
        </w:rPr>
        <w:t>5.1.4 技术条款偏离表</w:t>
      </w:r>
      <w:bookmarkEnd w:id="358"/>
      <w:bookmarkEnd w:id="359"/>
      <w:bookmarkEnd w:id="360"/>
      <w:bookmarkEnd w:id="361"/>
      <w:bookmarkEnd w:id="362"/>
      <w:bookmarkEnd w:id="363"/>
      <w:bookmarkEnd w:id="364"/>
      <w:bookmarkEnd w:id="365"/>
      <w:bookmarkEnd w:id="366"/>
      <w:bookmarkEnd w:id="367"/>
      <w:r>
        <w:rPr>
          <w:rFonts w:hint="eastAsia" w:ascii="仿宋" w:hAnsi="仿宋" w:eastAsia="仿宋" w:cs="仿宋"/>
          <w:color w:val="000000"/>
          <w:sz w:val="21"/>
          <w:szCs w:val="21"/>
        </w:rPr>
        <w:t>式样</w:t>
      </w:r>
      <w:bookmarkEnd w:id="370"/>
      <w:bookmarkEnd w:id="371"/>
    </w:p>
    <w:p>
      <w:pPr>
        <w:snapToGrid w:val="0"/>
        <w:spacing w:beforeLines="50" w:afterLines="50" w:line="360" w:lineRule="auto"/>
        <w:jc w:val="center"/>
        <w:rPr>
          <w:rFonts w:hint="eastAsia" w:ascii="仿宋" w:hAnsi="仿宋" w:eastAsia="仿宋" w:cs="仿宋"/>
          <w:b/>
          <w:sz w:val="21"/>
          <w:szCs w:val="21"/>
        </w:rPr>
      </w:pPr>
      <w:r>
        <w:rPr>
          <w:rFonts w:hint="eastAsia" w:ascii="仿宋" w:hAnsi="仿宋" w:eastAsia="仿宋" w:cs="仿宋"/>
          <w:b/>
          <w:sz w:val="21"/>
          <w:szCs w:val="21"/>
        </w:rPr>
        <w:t>技术条款偏离表</w:t>
      </w:r>
    </w:p>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项目名称：防灾科技学院2019年度资产清查及机构人员变动资产核查服务</w:t>
      </w:r>
    </w:p>
    <w:p>
      <w:pPr>
        <w:spacing w:line="360" w:lineRule="auto"/>
        <w:ind w:firstLine="210" w:firstLineChars="100"/>
        <w:rPr>
          <w:rFonts w:hint="eastAsia" w:ascii="仿宋" w:hAnsi="仿宋" w:eastAsia="仿宋" w:cs="仿宋"/>
          <w:sz w:val="21"/>
          <w:szCs w:val="21"/>
          <w:highlight w:val="yellow"/>
        </w:rPr>
      </w:pPr>
      <w:r>
        <w:rPr>
          <w:rFonts w:hint="eastAsia" w:ascii="仿宋" w:hAnsi="仿宋" w:eastAsia="仿宋" w:cs="仿宋"/>
          <w:sz w:val="21"/>
          <w:szCs w:val="21"/>
        </w:rPr>
        <w:t>采购编号：CIDP-2019-</w:t>
      </w:r>
    </w:p>
    <w:p>
      <w:pPr>
        <w:spacing w:line="360" w:lineRule="auto"/>
        <w:rPr>
          <w:rFonts w:hint="eastAsia" w:ascii="仿宋" w:hAnsi="仿宋" w:eastAsia="仿宋" w:cs="仿宋"/>
          <w:sz w:val="21"/>
          <w:szCs w:val="21"/>
        </w:rPr>
      </w:pPr>
    </w:p>
    <w:tbl>
      <w:tblPr>
        <w:tblStyle w:val="31"/>
        <w:tblW w:w="84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981"/>
        <w:gridCol w:w="1966"/>
        <w:gridCol w:w="1814"/>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818" w:type="dxa"/>
            <w:vAlign w:val="center"/>
          </w:tcPr>
          <w:p>
            <w:pPr>
              <w:spacing w:before="240" w:after="240"/>
              <w:jc w:val="center"/>
              <w:rPr>
                <w:rFonts w:hint="eastAsia" w:ascii="仿宋" w:hAnsi="仿宋" w:eastAsia="仿宋" w:cs="仿宋"/>
                <w:b/>
                <w:sz w:val="21"/>
                <w:szCs w:val="21"/>
              </w:rPr>
            </w:pPr>
            <w:r>
              <w:rPr>
                <w:rFonts w:hint="eastAsia" w:ascii="仿宋" w:hAnsi="仿宋" w:eastAsia="仿宋" w:cs="仿宋"/>
                <w:b/>
                <w:sz w:val="21"/>
                <w:szCs w:val="21"/>
              </w:rPr>
              <w:t>序号</w:t>
            </w:r>
          </w:p>
        </w:tc>
        <w:tc>
          <w:tcPr>
            <w:tcW w:w="1981" w:type="dxa"/>
            <w:vAlign w:val="center"/>
          </w:tcPr>
          <w:p>
            <w:pPr>
              <w:spacing w:before="240" w:after="240"/>
              <w:jc w:val="center"/>
              <w:rPr>
                <w:rFonts w:hint="eastAsia" w:ascii="仿宋" w:hAnsi="仿宋" w:eastAsia="仿宋" w:cs="仿宋"/>
                <w:b/>
                <w:sz w:val="21"/>
                <w:szCs w:val="21"/>
              </w:rPr>
            </w:pPr>
            <w:r>
              <w:rPr>
                <w:rFonts w:hint="eastAsia" w:ascii="仿宋" w:hAnsi="仿宋" w:eastAsia="仿宋" w:cs="仿宋"/>
                <w:b/>
                <w:sz w:val="21"/>
                <w:szCs w:val="21"/>
              </w:rPr>
              <w:t>竞争性谈判文件条款号</w:t>
            </w:r>
          </w:p>
        </w:tc>
        <w:tc>
          <w:tcPr>
            <w:tcW w:w="1966" w:type="dxa"/>
            <w:vAlign w:val="center"/>
          </w:tcPr>
          <w:p>
            <w:pPr>
              <w:spacing w:before="240" w:after="240"/>
              <w:jc w:val="center"/>
              <w:rPr>
                <w:rFonts w:hint="eastAsia" w:ascii="仿宋" w:hAnsi="仿宋" w:eastAsia="仿宋" w:cs="仿宋"/>
                <w:b/>
                <w:sz w:val="21"/>
                <w:szCs w:val="21"/>
              </w:rPr>
            </w:pPr>
            <w:r>
              <w:rPr>
                <w:rFonts w:hint="eastAsia" w:ascii="仿宋" w:hAnsi="仿宋" w:eastAsia="仿宋" w:cs="仿宋"/>
                <w:b/>
                <w:sz w:val="21"/>
                <w:szCs w:val="21"/>
              </w:rPr>
              <w:t>技术条款要求</w:t>
            </w:r>
          </w:p>
        </w:tc>
        <w:tc>
          <w:tcPr>
            <w:tcW w:w="1814" w:type="dxa"/>
            <w:vAlign w:val="center"/>
          </w:tcPr>
          <w:p>
            <w:pPr>
              <w:spacing w:before="240" w:after="240"/>
              <w:jc w:val="center"/>
              <w:rPr>
                <w:rFonts w:hint="eastAsia" w:ascii="仿宋" w:hAnsi="仿宋" w:eastAsia="仿宋" w:cs="仿宋"/>
                <w:b/>
                <w:sz w:val="21"/>
                <w:szCs w:val="21"/>
              </w:rPr>
            </w:pPr>
            <w:r>
              <w:rPr>
                <w:rFonts w:hint="eastAsia" w:ascii="仿宋" w:hAnsi="仿宋" w:eastAsia="仿宋" w:cs="仿宋"/>
                <w:b/>
                <w:sz w:val="21"/>
                <w:szCs w:val="21"/>
              </w:rPr>
              <w:t>谈判应答</w:t>
            </w:r>
          </w:p>
        </w:tc>
        <w:tc>
          <w:tcPr>
            <w:tcW w:w="1869" w:type="dxa"/>
            <w:vAlign w:val="center"/>
          </w:tcPr>
          <w:p>
            <w:pPr>
              <w:spacing w:before="240" w:after="240"/>
              <w:jc w:val="center"/>
              <w:rPr>
                <w:rFonts w:hint="eastAsia" w:ascii="仿宋" w:hAnsi="仿宋" w:eastAsia="仿宋" w:cs="仿宋"/>
                <w:b/>
                <w:sz w:val="21"/>
                <w:szCs w:val="21"/>
              </w:rPr>
            </w:pPr>
            <w:r>
              <w:rPr>
                <w:rFonts w:hint="eastAsia" w:ascii="仿宋" w:hAnsi="仿宋" w:eastAsia="仿宋" w:cs="仿宋"/>
                <w:b/>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818" w:type="dxa"/>
            <w:vAlign w:val="center"/>
          </w:tcPr>
          <w:p>
            <w:pPr>
              <w:snapToGrid w:val="0"/>
              <w:jc w:val="center"/>
              <w:rPr>
                <w:rFonts w:hint="eastAsia" w:ascii="仿宋" w:hAnsi="仿宋" w:eastAsia="仿宋" w:cs="仿宋"/>
                <w:sz w:val="21"/>
                <w:szCs w:val="21"/>
              </w:rPr>
            </w:pPr>
          </w:p>
        </w:tc>
        <w:tc>
          <w:tcPr>
            <w:tcW w:w="1981" w:type="dxa"/>
            <w:vAlign w:val="center"/>
          </w:tcPr>
          <w:p>
            <w:pPr>
              <w:snapToGrid w:val="0"/>
              <w:jc w:val="center"/>
              <w:rPr>
                <w:rFonts w:hint="eastAsia" w:ascii="仿宋" w:hAnsi="仿宋" w:eastAsia="仿宋" w:cs="仿宋"/>
                <w:sz w:val="21"/>
                <w:szCs w:val="21"/>
              </w:rPr>
            </w:pPr>
          </w:p>
        </w:tc>
        <w:tc>
          <w:tcPr>
            <w:tcW w:w="1966" w:type="dxa"/>
            <w:vAlign w:val="center"/>
          </w:tcPr>
          <w:p>
            <w:pPr>
              <w:snapToGrid w:val="0"/>
              <w:jc w:val="center"/>
              <w:rPr>
                <w:rFonts w:hint="eastAsia" w:ascii="仿宋" w:hAnsi="仿宋" w:eastAsia="仿宋" w:cs="仿宋"/>
                <w:sz w:val="21"/>
                <w:szCs w:val="21"/>
              </w:rPr>
            </w:pPr>
          </w:p>
        </w:tc>
        <w:tc>
          <w:tcPr>
            <w:tcW w:w="1814" w:type="dxa"/>
            <w:vAlign w:val="center"/>
          </w:tcPr>
          <w:p>
            <w:pPr>
              <w:snapToGrid w:val="0"/>
              <w:jc w:val="center"/>
              <w:rPr>
                <w:rFonts w:hint="eastAsia" w:ascii="仿宋" w:hAnsi="仿宋" w:eastAsia="仿宋" w:cs="仿宋"/>
                <w:sz w:val="21"/>
                <w:szCs w:val="21"/>
              </w:rPr>
            </w:pPr>
          </w:p>
        </w:tc>
        <w:tc>
          <w:tcPr>
            <w:tcW w:w="1869" w:type="dxa"/>
            <w:vAlign w:val="center"/>
          </w:tcPr>
          <w:p>
            <w:pPr>
              <w:snapToGrid w:val="0"/>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818" w:type="dxa"/>
            <w:vAlign w:val="center"/>
          </w:tcPr>
          <w:p>
            <w:pPr>
              <w:snapToGrid w:val="0"/>
              <w:jc w:val="center"/>
              <w:rPr>
                <w:rFonts w:hint="eastAsia" w:ascii="仿宋" w:hAnsi="仿宋" w:eastAsia="仿宋" w:cs="仿宋"/>
                <w:sz w:val="21"/>
                <w:szCs w:val="21"/>
              </w:rPr>
            </w:pPr>
          </w:p>
        </w:tc>
        <w:tc>
          <w:tcPr>
            <w:tcW w:w="1981" w:type="dxa"/>
            <w:vAlign w:val="center"/>
          </w:tcPr>
          <w:p>
            <w:pPr>
              <w:snapToGrid w:val="0"/>
              <w:jc w:val="center"/>
              <w:rPr>
                <w:rFonts w:hint="eastAsia" w:ascii="仿宋" w:hAnsi="仿宋" w:eastAsia="仿宋" w:cs="仿宋"/>
                <w:sz w:val="21"/>
                <w:szCs w:val="21"/>
              </w:rPr>
            </w:pPr>
          </w:p>
        </w:tc>
        <w:tc>
          <w:tcPr>
            <w:tcW w:w="1966" w:type="dxa"/>
            <w:vAlign w:val="center"/>
          </w:tcPr>
          <w:p>
            <w:pPr>
              <w:snapToGrid w:val="0"/>
              <w:jc w:val="center"/>
              <w:rPr>
                <w:rFonts w:hint="eastAsia" w:ascii="仿宋" w:hAnsi="仿宋" w:eastAsia="仿宋" w:cs="仿宋"/>
                <w:sz w:val="21"/>
                <w:szCs w:val="21"/>
              </w:rPr>
            </w:pPr>
          </w:p>
        </w:tc>
        <w:tc>
          <w:tcPr>
            <w:tcW w:w="1814" w:type="dxa"/>
            <w:vAlign w:val="center"/>
          </w:tcPr>
          <w:p>
            <w:pPr>
              <w:snapToGrid w:val="0"/>
              <w:jc w:val="center"/>
              <w:rPr>
                <w:rFonts w:hint="eastAsia" w:ascii="仿宋" w:hAnsi="仿宋" w:eastAsia="仿宋" w:cs="仿宋"/>
                <w:sz w:val="21"/>
                <w:szCs w:val="21"/>
              </w:rPr>
            </w:pPr>
          </w:p>
        </w:tc>
        <w:tc>
          <w:tcPr>
            <w:tcW w:w="1869" w:type="dxa"/>
            <w:vAlign w:val="center"/>
          </w:tcPr>
          <w:p>
            <w:pPr>
              <w:snapToGrid w:val="0"/>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818" w:type="dxa"/>
            <w:vAlign w:val="center"/>
          </w:tcPr>
          <w:p>
            <w:pPr>
              <w:snapToGrid w:val="0"/>
              <w:jc w:val="center"/>
              <w:rPr>
                <w:rFonts w:hint="eastAsia" w:ascii="仿宋" w:hAnsi="仿宋" w:eastAsia="仿宋" w:cs="仿宋"/>
                <w:sz w:val="21"/>
                <w:szCs w:val="21"/>
              </w:rPr>
            </w:pPr>
          </w:p>
        </w:tc>
        <w:tc>
          <w:tcPr>
            <w:tcW w:w="1981" w:type="dxa"/>
            <w:vAlign w:val="center"/>
          </w:tcPr>
          <w:p>
            <w:pPr>
              <w:snapToGrid w:val="0"/>
              <w:jc w:val="center"/>
              <w:rPr>
                <w:rFonts w:hint="eastAsia" w:ascii="仿宋" w:hAnsi="仿宋" w:eastAsia="仿宋" w:cs="仿宋"/>
                <w:sz w:val="21"/>
                <w:szCs w:val="21"/>
              </w:rPr>
            </w:pPr>
          </w:p>
        </w:tc>
        <w:tc>
          <w:tcPr>
            <w:tcW w:w="1966" w:type="dxa"/>
            <w:vAlign w:val="center"/>
          </w:tcPr>
          <w:p>
            <w:pPr>
              <w:snapToGrid w:val="0"/>
              <w:jc w:val="center"/>
              <w:rPr>
                <w:rFonts w:hint="eastAsia" w:ascii="仿宋" w:hAnsi="仿宋" w:eastAsia="仿宋" w:cs="仿宋"/>
                <w:sz w:val="21"/>
                <w:szCs w:val="21"/>
              </w:rPr>
            </w:pPr>
          </w:p>
        </w:tc>
        <w:tc>
          <w:tcPr>
            <w:tcW w:w="1814" w:type="dxa"/>
            <w:vAlign w:val="center"/>
          </w:tcPr>
          <w:p>
            <w:pPr>
              <w:snapToGrid w:val="0"/>
              <w:jc w:val="center"/>
              <w:rPr>
                <w:rFonts w:hint="eastAsia" w:ascii="仿宋" w:hAnsi="仿宋" w:eastAsia="仿宋" w:cs="仿宋"/>
                <w:sz w:val="21"/>
                <w:szCs w:val="21"/>
              </w:rPr>
            </w:pPr>
          </w:p>
        </w:tc>
        <w:tc>
          <w:tcPr>
            <w:tcW w:w="1869" w:type="dxa"/>
            <w:vAlign w:val="center"/>
          </w:tcPr>
          <w:p>
            <w:pPr>
              <w:snapToGrid w:val="0"/>
              <w:jc w:val="center"/>
              <w:rPr>
                <w:rFonts w:hint="eastAsia" w:ascii="仿宋" w:hAnsi="仿宋" w:eastAsia="仿宋" w:cs="仿宋"/>
                <w:sz w:val="21"/>
                <w:szCs w:val="21"/>
              </w:rPr>
            </w:pPr>
          </w:p>
        </w:tc>
      </w:tr>
    </w:tbl>
    <w:p>
      <w:pPr>
        <w:adjustRightInd w:val="0"/>
        <w:snapToGrid w:val="0"/>
        <w:spacing w:beforeLines="50" w:line="360" w:lineRule="auto"/>
        <w:rPr>
          <w:rFonts w:hint="eastAsia" w:ascii="仿宋" w:hAnsi="仿宋" w:eastAsia="仿宋" w:cs="仿宋"/>
          <w:sz w:val="21"/>
          <w:szCs w:val="21"/>
        </w:rPr>
      </w:pPr>
      <w:r>
        <w:rPr>
          <w:rFonts w:hint="eastAsia" w:ascii="仿宋" w:hAnsi="仿宋" w:eastAsia="仿宋" w:cs="仿宋"/>
          <w:sz w:val="21"/>
          <w:szCs w:val="21"/>
        </w:rPr>
        <w:t>我方确认，除上述偏离外，完全接受竞争性谈判文件中的其他技术条款。</w:t>
      </w: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被谈判人名称（盖章）：</w:t>
      </w:r>
      <w:r>
        <w:rPr>
          <w:rFonts w:hint="eastAsia" w:ascii="仿宋" w:hAnsi="仿宋" w:eastAsia="仿宋" w:cs="仿宋"/>
          <w:sz w:val="21"/>
          <w:szCs w:val="21"/>
          <w:u w:val="single"/>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法定代表人或授权代表签字：</w:t>
      </w:r>
      <w:r>
        <w:rPr>
          <w:rFonts w:hint="eastAsia" w:ascii="仿宋" w:hAnsi="仿宋" w:eastAsia="仿宋" w:cs="仿宋"/>
          <w:sz w:val="21"/>
          <w:szCs w:val="21"/>
          <w:u w:val="single"/>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日  期：</w:t>
      </w:r>
      <w:r>
        <w:rPr>
          <w:rFonts w:hint="eastAsia" w:ascii="仿宋" w:hAnsi="仿宋" w:eastAsia="仿宋" w:cs="仿宋"/>
          <w:sz w:val="21"/>
          <w:szCs w:val="21"/>
          <w:u w:val="single"/>
        </w:rPr>
        <w:t xml:space="preserve">     </w:t>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rPr>
        <w:t>日</w:t>
      </w:r>
    </w:p>
    <w:p>
      <w:pPr>
        <w:spacing w:line="360" w:lineRule="auto"/>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注：</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1.此表只需列明有偏离的技术条款。</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2.有偏离的技术条款须在该表中逐一列明，并在“谈判应答”栏填写“有偏离”，在“偏离说明”中辅以详细解释。若无偏离请在“谈判应答”中填写“无偏离”。</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3.未声明部分将被视为已接受竞争性谈判文件要求，签约时未经采购人同意不得改变。</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4.被谈判人可根据其投标内容进一步细化上述表格，并可增添其它表格或说明以便进一步明确投标内容。</w:t>
      </w:r>
    </w:p>
    <w:p>
      <w:pPr>
        <w:pStyle w:val="3"/>
        <w:rPr>
          <w:rFonts w:hint="eastAsia" w:ascii="仿宋" w:hAnsi="仿宋" w:eastAsia="仿宋" w:cs="仿宋"/>
          <w:bCs/>
          <w:sz w:val="21"/>
          <w:szCs w:val="21"/>
        </w:rPr>
      </w:pPr>
      <w:r>
        <w:rPr>
          <w:rFonts w:hint="eastAsia" w:ascii="仿宋" w:hAnsi="仿宋" w:eastAsia="仿宋" w:cs="仿宋"/>
          <w:sz w:val="21"/>
          <w:szCs w:val="21"/>
        </w:rPr>
        <w:br w:type="page"/>
      </w:r>
      <w:bookmarkStart w:id="372" w:name="_Toc428969750"/>
      <w:bookmarkStart w:id="373" w:name="_Toc428540490"/>
      <w:bookmarkStart w:id="374" w:name="_Toc20970_WPSOffice_Level1"/>
      <w:bookmarkStart w:id="375" w:name="_Toc13968_WPSOffice_Level1"/>
      <w:bookmarkStart w:id="376" w:name="_Toc218400459"/>
      <w:bookmarkStart w:id="377" w:name="_Toc144974860"/>
      <w:bookmarkStart w:id="378" w:name="_Toc152042580"/>
      <w:bookmarkStart w:id="379" w:name="_Toc152045791"/>
      <w:r>
        <w:rPr>
          <w:rFonts w:hint="eastAsia" w:ascii="仿宋" w:hAnsi="仿宋" w:eastAsia="仿宋" w:cs="仿宋"/>
          <w:sz w:val="21"/>
          <w:szCs w:val="21"/>
        </w:rPr>
        <w:t>5.2 资格证明文件</w:t>
      </w:r>
      <w:bookmarkEnd w:id="372"/>
      <w:bookmarkEnd w:id="373"/>
      <w:bookmarkEnd w:id="374"/>
      <w:bookmarkEnd w:id="375"/>
    </w:p>
    <w:p>
      <w:pPr>
        <w:pStyle w:val="5"/>
        <w:autoSpaceDE/>
        <w:autoSpaceDN/>
        <w:spacing w:before="0" w:after="0" w:line="360" w:lineRule="auto"/>
        <w:ind w:firstLine="482"/>
        <w:jc w:val="both"/>
        <w:textAlignment w:val="baseline"/>
        <w:rPr>
          <w:rFonts w:hint="eastAsia" w:ascii="仿宋" w:hAnsi="仿宋" w:eastAsia="仿宋" w:cs="仿宋"/>
          <w:color w:val="000000"/>
          <w:sz w:val="21"/>
          <w:szCs w:val="21"/>
        </w:rPr>
      </w:pPr>
      <w:r>
        <w:rPr>
          <w:rFonts w:hint="eastAsia" w:ascii="仿宋" w:hAnsi="仿宋" w:eastAsia="仿宋" w:cs="仿宋"/>
          <w:color w:val="000000"/>
          <w:sz w:val="21"/>
          <w:szCs w:val="21"/>
        </w:rPr>
        <w:t>5.2.1 法定代表人资格证明书式样</w:t>
      </w:r>
    </w:p>
    <w:bookmarkEnd w:id="376"/>
    <w:bookmarkEnd w:id="377"/>
    <w:bookmarkEnd w:id="378"/>
    <w:bookmarkEnd w:id="379"/>
    <w:p>
      <w:pPr>
        <w:snapToGrid w:val="0"/>
        <w:spacing w:beforeLines="50" w:afterLines="50" w:line="360" w:lineRule="auto"/>
        <w:jc w:val="center"/>
        <w:rPr>
          <w:rFonts w:hint="eastAsia" w:ascii="仿宋" w:hAnsi="仿宋" w:eastAsia="仿宋" w:cs="仿宋"/>
          <w:b/>
          <w:sz w:val="21"/>
          <w:szCs w:val="21"/>
        </w:rPr>
      </w:pPr>
      <w:bookmarkStart w:id="380" w:name="_Toc23876_WPSOffice_Level2"/>
      <w:bookmarkStart w:id="381" w:name="_Toc31709_WPSOffice_Level2"/>
      <w:r>
        <w:rPr>
          <w:rFonts w:hint="eastAsia" w:ascii="仿宋" w:hAnsi="仿宋" w:eastAsia="仿宋" w:cs="仿宋"/>
          <w:b/>
          <w:sz w:val="21"/>
          <w:szCs w:val="21"/>
        </w:rPr>
        <w:t>法定代表人资格证明书</w:t>
      </w:r>
      <w:bookmarkEnd w:id="380"/>
      <w:bookmarkEnd w:id="381"/>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被谈判人名称：</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单位性质：</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地    址：</w:t>
      </w:r>
      <w:r>
        <w:rPr>
          <w:rFonts w:hint="eastAsia" w:ascii="仿宋" w:hAnsi="仿宋" w:eastAsia="仿宋" w:cs="仿宋"/>
          <w:sz w:val="21"/>
          <w:szCs w:val="21"/>
          <w:u w:val="single"/>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成立时间：</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年</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月</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日</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经营期限：</w:t>
      </w:r>
      <w:r>
        <w:rPr>
          <w:rFonts w:hint="eastAsia" w:ascii="仿宋" w:hAnsi="仿宋" w:eastAsia="仿宋" w:cs="仿宋"/>
          <w:sz w:val="21"/>
          <w:szCs w:val="21"/>
          <w:u w:val="single"/>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姓名：</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性别：</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年龄：</w:t>
      </w:r>
      <w:r>
        <w:rPr>
          <w:rFonts w:hint="eastAsia" w:ascii="仿宋" w:hAnsi="仿宋" w:eastAsia="仿宋" w:cs="仿宋"/>
          <w:sz w:val="21"/>
          <w:szCs w:val="21"/>
          <w:u w:val="single"/>
        </w:rPr>
        <w:t xml:space="preserve">           </w:t>
      </w:r>
      <w:r>
        <w:rPr>
          <w:rFonts w:hint="eastAsia" w:ascii="仿宋" w:hAnsi="仿宋" w:eastAsia="仿宋" w:cs="仿宋"/>
          <w:sz w:val="21"/>
          <w:szCs w:val="21"/>
        </w:rPr>
        <w:t>职务：</w:t>
      </w:r>
      <w:r>
        <w:rPr>
          <w:rFonts w:hint="eastAsia" w:ascii="仿宋" w:hAnsi="仿宋" w:eastAsia="仿宋" w:cs="仿宋"/>
          <w:sz w:val="21"/>
          <w:szCs w:val="21"/>
          <w:u w:val="single"/>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系</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（被谈判人名称）的法定代表人。</w:t>
      </w: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特此证明。</w:t>
      </w:r>
    </w:p>
    <w:p>
      <w:pPr>
        <w:spacing w:line="360" w:lineRule="auto"/>
        <w:rPr>
          <w:rFonts w:hint="eastAsia" w:ascii="仿宋" w:hAnsi="仿宋" w:eastAsia="仿宋" w:cs="仿宋"/>
          <w:sz w:val="21"/>
          <w:szCs w:val="21"/>
        </w:rPr>
      </w:pPr>
    </w:p>
    <w:p>
      <w:pPr>
        <w:spacing w:line="360" w:lineRule="auto"/>
        <w:rPr>
          <w:rFonts w:hint="eastAsia" w:ascii="仿宋" w:hAnsi="仿宋" w:eastAsia="仿宋" w:cs="仿宋"/>
          <w:sz w:val="21"/>
          <w:szCs w:val="21"/>
        </w:rPr>
      </w:pPr>
      <w:r>
        <w:rPr>
          <w:rFonts w:hint="eastAsia" w:ascii="仿宋" w:hAnsi="仿宋" w:eastAsia="仿宋" w:cs="仿宋"/>
          <w:sz w:val="21"/>
          <w:szCs w:val="21"/>
        </w:rPr>
        <w:t xml:space="preserve">                         </w:t>
      </w:r>
    </w:p>
    <w:p>
      <w:pPr>
        <w:spacing w:line="360" w:lineRule="auto"/>
        <w:rPr>
          <w:rFonts w:hint="eastAsia" w:ascii="仿宋" w:hAnsi="仿宋" w:eastAsia="仿宋" w:cs="仿宋"/>
          <w:sz w:val="21"/>
          <w:szCs w:val="21"/>
        </w:rPr>
      </w:pPr>
    </w:p>
    <w:p>
      <w:pPr>
        <w:spacing w:line="360" w:lineRule="auto"/>
        <w:ind w:firstLine="3150" w:firstLineChars="1500"/>
        <w:rPr>
          <w:rFonts w:hint="eastAsia" w:ascii="仿宋" w:hAnsi="仿宋" w:eastAsia="仿宋" w:cs="仿宋"/>
          <w:sz w:val="21"/>
          <w:szCs w:val="21"/>
        </w:rPr>
      </w:pPr>
      <w:r>
        <w:rPr>
          <w:rFonts w:hint="eastAsia" w:ascii="仿宋" w:hAnsi="仿宋" w:eastAsia="仿宋" w:cs="仿宋"/>
          <w:sz w:val="21"/>
          <w:szCs w:val="21"/>
        </w:rPr>
        <w:t xml:space="preserve"> 被谈判人：</w:t>
      </w:r>
      <w:r>
        <w:rPr>
          <w:rFonts w:hint="eastAsia" w:ascii="仿宋" w:hAnsi="仿宋" w:eastAsia="仿宋" w:cs="仿宋"/>
          <w:sz w:val="21"/>
          <w:szCs w:val="21"/>
          <w:u w:val="single"/>
        </w:rPr>
        <w:t xml:space="preserve">                 </w:t>
      </w:r>
      <w:r>
        <w:rPr>
          <w:rFonts w:hint="eastAsia" w:ascii="仿宋" w:hAnsi="仿宋" w:eastAsia="仿宋" w:cs="仿宋"/>
          <w:sz w:val="21"/>
          <w:szCs w:val="21"/>
        </w:rPr>
        <w:t>（盖单位章）</w:t>
      </w:r>
    </w:p>
    <w:p>
      <w:pPr>
        <w:spacing w:line="360" w:lineRule="auto"/>
        <w:rPr>
          <w:rFonts w:hint="eastAsia" w:ascii="仿宋" w:hAnsi="仿宋" w:eastAsia="仿宋" w:cs="仿宋"/>
          <w:sz w:val="21"/>
          <w:szCs w:val="21"/>
        </w:rPr>
      </w:pPr>
      <w:r>
        <w:rPr>
          <w:rFonts w:hint="eastAsia" w:ascii="仿宋" w:hAnsi="仿宋" w:eastAsia="仿宋" w:cs="仿宋"/>
          <w:sz w:val="21"/>
          <w:szCs w:val="21"/>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日           </w:t>
      </w:r>
    </w:p>
    <w:p>
      <w:pPr>
        <w:pStyle w:val="5"/>
        <w:autoSpaceDE/>
        <w:autoSpaceDN/>
        <w:spacing w:before="0" w:after="0" w:line="360" w:lineRule="auto"/>
        <w:ind w:firstLine="482"/>
        <w:jc w:val="both"/>
        <w:textAlignment w:val="baseline"/>
        <w:rPr>
          <w:rFonts w:hint="eastAsia" w:ascii="仿宋" w:hAnsi="仿宋" w:eastAsia="仿宋" w:cs="仿宋"/>
          <w:color w:val="000000"/>
          <w:sz w:val="21"/>
          <w:szCs w:val="21"/>
        </w:rPr>
      </w:pPr>
      <w:bookmarkStart w:id="382" w:name="_Toc218400460"/>
      <w:bookmarkStart w:id="383" w:name="_Toc152042581"/>
      <w:bookmarkStart w:id="384" w:name="_Toc144974861"/>
      <w:bookmarkStart w:id="385" w:name="_Toc152045792"/>
      <w:r>
        <w:rPr>
          <w:rFonts w:hint="eastAsia" w:ascii="仿宋" w:hAnsi="仿宋" w:eastAsia="仿宋" w:cs="仿宋"/>
          <w:sz w:val="21"/>
          <w:szCs w:val="21"/>
        </w:rPr>
        <w:br w:type="page"/>
      </w:r>
      <w:r>
        <w:rPr>
          <w:rFonts w:hint="eastAsia" w:ascii="仿宋" w:hAnsi="仿宋" w:eastAsia="仿宋" w:cs="仿宋"/>
          <w:color w:val="000000"/>
          <w:sz w:val="21"/>
          <w:szCs w:val="21"/>
        </w:rPr>
        <w:t>5.2.2 法定代表人授权委托书式样</w:t>
      </w:r>
    </w:p>
    <w:p>
      <w:pPr>
        <w:pStyle w:val="4"/>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（如果法定代表人不能参加谈判的，应提供法定代表人授权委托书和法定代表人资格证明书）</w:t>
      </w:r>
    </w:p>
    <w:p>
      <w:pPr>
        <w:pStyle w:val="4"/>
        <w:tabs>
          <w:tab w:val="left" w:pos="1260"/>
        </w:tabs>
        <w:rPr>
          <w:rFonts w:hint="eastAsia" w:ascii="仿宋" w:hAnsi="仿宋" w:eastAsia="仿宋" w:cs="仿宋"/>
          <w:sz w:val="21"/>
          <w:szCs w:val="21"/>
        </w:rPr>
      </w:pPr>
    </w:p>
    <w:p>
      <w:pPr>
        <w:snapToGrid w:val="0"/>
        <w:spacing w:beforeLines="50" w:afterLines="50" w:line="360" w:lineRule="auto"/>
        <w:jc w:val="center"/>
        <w:rPr>
          <w:rFonts w:hint="eastAsia" w:ascii="仿宋" w:hAnsi="仿宋" w:eastAsia="仿宋" w:cs="仿宋"/>
          <w:b/>
          <w:sz w:val="21"/>
          <w:szCs w:val="21"/>
        </w:rPr>
      </w:pPr>
      <w:bookmarkStart w:id="386" w:name="_Toc377_WPSOffice_Level2"/>
      <w:bookmarkStart w:id="387" w:name="_Toc10799_WPSOffice_Level2"/>
      <w:r>
        <w:rPr>
          <w:rFonts w:hint="eastAsia" w:ascii="仿宋" w:hAnsi="仿宋" w:eastAsia="仿宋" w:cs="仿宋"/>
          <w:b/>
          <w:sz w:val="21"/>
          <w:szCs w:val="21"/>
        </w:rPr>
        <w:t>法定代表人授权委托书</w:t>
      </w:r>
      <w:bookmarkEnd w:id="386"/>
      <w:bookmarkEnd w:id="387"/>
    </w:p>
    <w:p>
      <w:pPr>
        <w:topLinePunct/>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本人</w:t>
      </w:r>
      <w:r>
        <w:rPr>
          <w:rFonts w:hint="eastAsia" w:ascii="仿宋" w:hAnsi="仿宋" w:eastAsia="仿宋" w:cs="仿宋"/>
          <w:sz w:val="21"/>
          <w:szCs w:val="21"/>
          <w:u w:val="single"/>
        </w:rPr>
        <w:t xml:space="preserve">       </w:t>
      </w:r>
      <w:r>
        <w:rPr>
          <w:rFonts w:hint="eastAsia" w:ascii="仿宋" w:hAnsi="仿宋" w:eastAsia="仿宋" w:cs="仿宋"/>
          <w:sz w:val="21"/>
          <w:szCs w:val="21"/>
        </w:rPr>
        <w:t>（姓名）系</w:t>
      </w:r>
      <w:r>
        <w:rPr>
          <w:rFonts w:hint="eastAsia" w:ascii="仿宋" w:hAnsi="仿宋" w:eastAsia="仿宋" w:cs="仿宋"/>
          <w:sz w:val="21"/>
          <w:szCs w:val="21"/>
          <w:u w:val="single"/>
        </w:rPr>
        <w:t xml:space="preserve">        </w:t>
      </w:r>
      <w:r>
        <w:rPr>
          <w:rFonts w:hint="eastAsia" w:ascii="仿宋" w:hAnsi="仿宋" w:eastAsia="仿宋" w:cs="仿宋"/>
          <w:sz w:val="21"/>
          <w:szCs w:val="21"/>
        </w:rPr>
        <w:t>（被谈判人名称）的法定代表人，现委托</w:t>
      </w:r>
      <w:r>
        <w:rPr>
          <w:rFonts w:hint="eastAsia" w:ascii="仿宋" w:hAnsi="仿宋" w:eastAsia="仿宋" w:cs="仿宋"/>
          <w:sz w:val="21"/>
          <w:szCs w:val="21"/>
          <w:u w:val="single"/>
        </w:rPr>
        <w:t xml:space="preserve">    </w:t>
      </w:r>
      <w:r>
        <w:rPr>
          <w:rFonts w:hint="eastAsia" w:ascii="仿宋" w:hAnsi="仿宋" w:eastAsia="仿宋" w:cs="仿宋"/>
          <w:sz w:val="21"/>
          <w:szCs w:val="21"/>
        </w:rPr>
        <w:t>（姓名）为我方代理人。代理人根据授权，以我方名义签署、澄清、说明、补正、递交、撤回、修改</w:t>
      </w:r>
      <w:r>
        <w:rPr>
          <w:rFonts w:hint="eastAsia" w:ascii="仿宋" w:hAnsi="仿宋" w:eastAsia="仿宋" w:cs="仿宋"/>
          <w:sz w:val="21"/>
          <w:szCs w:val="21"/>
          <w:u w:val="single"/>
        </w:rPr>
        <w:t xml:space="preserve">                </w:t>
      </w:r>
      <w:r>
        <w:rPr>
          <w:rFonts w:hint="eastAsia" w:ascii="仿宋" w:hAnsi="仿宋" w:eastAsia="仿宋" w:cs="仿宋"/>
          <w:sz w:val="21"/>
          <w:szCs w:val="21"/>
        </w:rPr>
        <w:t>（项目名称）应答文件、签订合同和处理有关事宜，其法律后果由我方承担。</w:t>
      </w:r>
    </w:p>
    <w:p>
      <w:pPr>
        <w:spacing w:line="360" w:lineRule="auto"/>
        <w:rPr>
          <w:rFonts w:hint="eastAsia" w:ascii="仿宋" w:hAnsi="仿宋" w:eastAsia="仿宋" w:cs="仿宋"/>
          <w:sz w:val="21"/>
          <w:szCs w:val="21"/>
        </w:rPr>
      </w:pPr>
      <w:r>
        <w:rPr>
          <w:rFonts w:hint="eastAsia" w:ascii="仿宋" w:hAnsi="仿宋" w:eastAsia="仿宋" w:cs="仿宋"/>
          <w:sz w:val="21"/>
          <w:szCs w:val="21"/>
        </w:rPr>
        <w:t xml:space="preserve">    委托期限：</w:t>
      </w:r>
      <w:r>
        <w:rPr>
          <w:rFonts w:hint="eastAsia" w:ascii="仿宋" w:hAnsi="仿宋" w:eastAsia="仿宋" w:cs="仿宋"/>
          <w:sz w:val="21"/>
          <w:szCs w:val="21"/>
          <w:u w:val="single"/>
        </w:rPr>
        <w:t>2019年   月   日至20  年  月  日（不得少于90天）</w:t>
      </w:r>
      <w:r>
        <w:rPr>
          <w:rFonts w:hint="eastAsia" w:ascii="仿宋" w:hAnsi="仿宋" w:eastAsia="仿宋" w:cs="仿宋"/>
          <w:sz w:val="21"/>
          <w:szCs w:val="21"/>
        </w:rPr>
        <w:t>。</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代理人无转委托权。</w:t>
      </w:r>
    </w:p>
    <w:p>
      <w:pPr>
        <w:spacing w:line="360" w:lineRule="auto"/>
        <w:rPr>
          <w:rFonts w:hint="eastAsia" w:ascii="仿宋" w:hAnsi="仿宋" w:eastAsia="仿宋" w:cs="仿宋"/>
          <w:sz w:val="21"/>
          <w:szCs w:val="21"/>
        </w:rPr>
      </w:pPr>
    </w:p>
    <w:p>
      <w:pPr>
        <w:spacing w:line="360" w:lineRule="auto"/>
        <w:rPr>
          <w:rFonts w:hint="eastAsia" w:ascii="仿宋" w:hAnsi="仿宋" w:eastAsia="仿宋" w:cs="仿宋"/>
          <w:sz w:val="21"/>
          <w:szCs w:val="21"/>
        </w:rPr>
      </w:pPr>
    </w:p>
    <w:p>
      <w:pPr>
        <w:spacing w:line="360" w:lineRule="auto"/>
        <w:rPr>
          <w:rFonts w:hint="eastAsia" w:ascii="仿宋" w:hAnsi="仿宋" w:eastAsia="仿宋" w:cs="仿宋"/>
          <w:sz w:val="21"/>
          <w:szCs w:val="21"/>
        </w:rPr>
      </w:pPr>
    </w:p>
    <w:p>
      <w:pPr>
        <w:spacing w:line="360" w:lineRule="auto"/>
        <w:rPr>
          <w:rFonts w:hint="eastAsia" w:ascii="仿宋" w:hAnsi="仿宋" w:eastAsia="仿宋" w:cs="仿宋"/>
          <w:sz w:val="21"/>
          <w:szCs w:val="21"/>
        </w:rPr>
      </w:pPr>
    </w:p>
    <w:p>
      <w:pPr>
        <w:spacing w:line="360" w:lineRule="auto"/>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被谈判人全称：</w:t>
      </w:r>
      <w:r>
        <w:rPr>
          <w:rFonts w:hint="eastAsia" w:ascii="仿宋" w:hAnsi="仿宋" w:eastAsia="仿宋" w:cs="仿宋"/>
          <w:sz w:val="21"/>
          <w:szCs w:val="21"/>
          <w:u w:val="single"/>
        </w:rPr>
        <w:t xml:space="preserve">                         </w:t>
      </w:r>
      <w:r>
        <w:rPr>
          <w:rFonts w:hint="eastAsia" w:ascii="仿宋" w:hAnsi="仿宋" w:eastAsia="仿宋" w:cs="仿宋"/>
          <w:sz w:val="21"/>
          <w:szCs w:val="21"/>
        </w:rPr>
        <w:t>（盖单位章）</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法定代表人姓名：</w:t>
      </w:r>
      <w:r>
        <w:rPr>
          <w:rFonts w:hint="eastAsia" w:ascii="仿宋" w:hAnsi="仿宋" w:eastAsia="仿宋" w:cs="仿宋"/>
          <w:sz w:val="21"/>
          <w:szCs w:val="21"/>
          <w:u w:val="single"/>
        </w:rPr>
        <w:t xml:space="preserve">                     </w:t>
      </w:r>
      <w:r>
        <w:rPr>
          <w:rFonts w:hint="eastAsia" w:ascii="仿宋" w:hAnsi="仿宋" w:eastAsia="仿宋" w:cs="仿宋"/>
          <w:sz w:val="21"/>
          <w:szCs w:val="21"/>
        </w:rPr>
        <w:t>（签字）</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身份证号码：</w:t>
      </w:r>
      <w:r>
        <w:rPr>
          <w:rFonts w:hint="eastAsia" w:ascii="仿宋" w:hAnsi="仿宋" w:eastAsia="仿宋" w:cs="仿宋"/>
          <w:sz w:val="21"/>
          <w:szCs w:val="21"/>
          <w:u w:val="single"/>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授权代表姓名：</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（签字）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身份证号码：</w:t>
      </w:r>
      <w:r>
        <w:rPr>
          <w:rFonts w:hint="eastAsia" w:ascii="仿宋" w:hAnsi="仿宋" w:eastAsia="仿宋" w:cs="仿宋"/>
          <w:sz w:val="21"/>
          <w:szCs w:val="21"/>
          <w:u w:val="single"/>
        </w:rPr>
        <w:t xml:space="preserve">                         </w:t>
      </w:r>
    </w:p>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    时      间： </w:t>
      </w:r>
      <w:r>
        <w:rPr>
          <w:rFonts w:hint="eastAsia" w:ascii="仿宋" w:hAnsi="仿宋" w:eastAsia="仿宋" w:cs="仿宋"/>
          <w:sz w:val="21"/>
          <w:szCs w:val="21"/>
          <w:u w:val="single"/>
        </w:rPr>
        <w:t xml:space="preserve">       </w:t>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rPr>
        <w:t>日</w:t>
      </w:r>
      <w:bookmarkEnd w:id="382"/>
      <w:bookmarkEnd w:id="383"/>
      <w:bookmarkEnd w:id="384"/>
      <w:bookmarkEnd w:id="385"/>
    </w:p>
    <w:p>
      <w:pPr>
        <w:pStyle w:val="4"/>
        <w:spacing w:line="360" w:lineRule="auto"/>
        <w:rPr>
          <w:rFonts w:hint="eastAsia" w:ascii="仿宋" w:hAnsi="仿宋" w:eastAsia="仿宋" w:cs="仿宋"/>
          <w:sz w:val="21"/>
          <w:szCs w:val="21"/>
        </w:rPr>
      </w:pPr>
    </w:p>
    <w:p>
      <w:pPr>
        <w:pStyle w:val="5"/>
        <w:autoSpaceDE/>
        <w:autoSpaceDN/>
        <w:spacing w:before="0" w:after="0" w:line="360" w:lineRule="auto"/>
        <w:ind w:firstLine="482"/>
        <w:jc w:val="both"/>
        <w:textAlignment w:val="baseline"/>
        <w:rPr>
          <w:rFonts w:hint="eastAsia" w:ascii="仿宋" w:hAnsi="仿宋" w:eastAsia="仿宋" w:cs="仿宋"/>
          <w:color w:val="000000"/>
          <w:sz w:val="21"/>
          <w:szCs w:val="21"/>
        </w:rPr>
      </w:pPr>
      <w:r>
        <w:rPr>
          <w:rFonts w:hint="eastAsia" w:ascii="仿宋" w:hAnsi="仿宋" w:eastAsia="仿宋" w:cs="仿宋"/>
          <w:sz w:val="21"/>
          <w:szCs w:val="21"/>
        </w:rPr>
        <w:br w:type="page"/>
      </w:r>
      <w:r>
        <w:rPr>
          <w:rFonts w:hint="eastAsia" w:ascii="仿宋" w:hAnsi="仿宋" w:eastAsia="仿宋" w:cs="仿宋"/>
          <w:color w:val="000000"/>
          <w:sz w:val="21"/>
          <w:szCs w:val="21"/>
        </w:rPr>
        <w:t>5.2.3 被谈判人基本情况表式样</w:t>
      </w:r>
    </w:p>
    <w:p>
      <w:pPr>
        <w:snapToGrid w:val="0"/>
        <w:spacing w:beforeLines="50" w:afterLines="50" w:line="360" w:lineRule="auto"/>
        <w:jc w:val="center"/>
        <w:rPr>
          <w:rFonts w:hint="eastAsia" w:ascii="仿宋" w:hAnsi="仿宋" w:eastAsia="仿宋" w:cs="仿宋"/>
          <w:b/>
          <w:sz w:val="21"/>
          <w:szCs w:val="21"/>
        </w:rPr>
      </w:pPr>
      <w:bookmarkStart w:id="388" w:name="_Toc4934_WPSOffice_Level2"/>
      <w:bookmarkStart w:id="389" w:name="_Toc8791_WPSOffice_Level2"/>
      <w:r>
        <w:rPr>
          <w:rFonts w:hint="eastAsia" w:ascii="仿宋" w:hAnsi="仿宋" w:eastAsia="仿宋" w:cs="仿宋"/>
          <w:b/>
          <w:sz w:val="21"/>
          <w:szCs w:val="21"/>
        </w:rPr>
        <w:t>被谈判人基本情况表</w:t>
      </w:r>
      <w:bookmarkEnd w:id="388"/>
      <w:bookmarkEnd w:id="389"/>
    </w:p>
    <w:p>
      <w:pPr>
        <w:snapToGrid w:val="0"/>
        <w:spacing w:beforeLines="50" w:line="360" w:lineRule="auto"/>
        <w:ind w:firstLine="422" w:firstLineChars="200"/>
        <w:rPr>
          <w:rFonts w:hint="eastAsia" w:ascii="仿宋" w:hAnsi="仿宋" w:eastAsia="仿宋" w:cs="仿宋"/>
          <w:b/>
          <w:sz w:val="21"/>
          <w:szCs w:val="21"/>
        </w:rPr>
      </w:pPr>
      <w:bookmarkStart w:id="390" w:name="_Toc14619_WPSOffice_Level2"/>
      <w:bookmarkStart w:id="391" w:name="_Toc28586_WPSOffice_Level2"/>
      <w:r>
        <w:rPr>
          <w:rFonts w:hint="eastAsia" w:ascii="仿宋" w:hAnsi="仿宋" w:eastAsia="仿宋" w:cs="仿宋"/>
          <w:b/>
          <w:sz w:val="21"/>
          <w:szCs w:val="21"/>
        </w:rPr>
        <w:t>1．名称及概况：</w:t>
      </w:r>
      <w:bookmarkEnd w:id="390"/>
      <w:bookmarkEnd w:id="391"/>
    </w:p>
    <w:p>
      <w:pPr>
        <w:snapToGrid w:val="0"/>
        <w:spacing w:line="360" w:lineRule="auto"/>
        <w:ind w:firstLine="315" w:firstLineChars="150"/>
        <w:rPr>
          <w:rFonts w:hint="eastAsia" w:ascii="仿宋" w:hAnsi="仿宋" w:eastAsia="仿宋" w:cs="仿宋"/>
          <w:sz w:val="21"/>
          <w:szCs w:val="21"/>
        </w:rPr>
      </w:pPr>
      <w:r>
        <w:rPr>
          <w:rFonts w:hint="eastAsia" w:ascii="仿宋" w:hAnsi="仿宋" w:eastAsia="仿宋" w:cs="仿宋"/>
          <w:sz w:val="21"/>
          <w:szCs w:val="21"/>
        </w:rPr>
        <w:t>（1）被谈判人名称：</w:t>
      </w:r>
      <w:r>
        <w:rPr>
          <w:rFonts w:hint="eastAsia" w:ascii="仿宋" w:hAnsi="仿宋" w:eastAsia="仿宋" w:cs="仿宋"/>
          <w:sz w:val="21"/>
          <w:szCs w:val="21"/>
          <w:u w:val="single"/>
        </w:rPr>
        <w:t xml:space="preserve">                                                  </w:t>
      </w:r>
    </w:p>
    <w:p>
      <w:pPr>
        <w:snapToGrid w:val="0"/>
        <w:spacing w:line="360" w:lineRule="auto"/>
        <w:ind w:firstLine="315" w:firstLineChars="150"/>
        <w:rPr>
          <w:rFonts w:hint="eastAsia" w:ascii="仿宋" w:hAnsi="仿宋" w:eastAsia="仿宋" w:cs="仿宋"/>
          <w:sz w:val="21"/>
          <w:szCs w:val="21"/>
        </w:rPr>
      </w:pPr>
      <w:r>
        <w:rPr>
          <w:rFonts w:hint="eastAsia" w:ascii="仿宋" w:hAnsi="仿宋" w:eastAsia="仿宋" w:cs="仿宋"/>
          <w:sz w:val="21"/>
          <w:szCs w:val="21"/>
        </w:rPr>
        <w:t>（2）地址：</w:t>
      </w:r>
      <w:r>
        <w:rPr>
          <w:rFonts w:hint="eastAsia" w:ascii="仿宋" w:hAnsi="仿宋" w:eastAsia="仿宋" w:cs="仿宋"/>
          <w:sz w:val="21"/>
          <w:szCs w:val="21"/>
          <w:u w:val="single"/>
        </w:rPr>
        <w:t xml:space="preserve">                                                        </w:t>
      </w:r>
    </w:p>
    <w:p>
      <w:pPr>
        <w:snapToGrid w:val="0"/>
        <w:spacing w:line="360" w:lineRule="auto"/>
        <w:ind w:firstLine="840" w:firstLineChars="400"/>
        <w:rPr>
          <w:rFonts w:hint="eastAsia" w:ascii="仿宋" w:hAnsi="仿宋" w:eastAsia="仿宋" w:cs="仿宋"/>
          <w:sz w:val="21"/>
          <w:szCs w:val="21"/>
        </w:rPr>
      </w:pPr>
      <w:r>
        <w:rPr>
          <w:rFonts w:hint="eastAsia" w:ascii="仿宋" w:hAnsi="仿宋" w:eastAsia="仿宋" w:cs="仿宋"/>
          <w:sz w:val="21"/>
          <w:szCs w:val="21"/>
        </w:rPr>
        <w:t>传真/电话号码：</w:t>
      </w:r>
      <w:r>
        <w:rPr>
          <w:rFonts w:hint="eastAsia" w:ascii="仿宋" w:hAnsi="仿宋" w:eastAsia="仿宋" w:cs="仿宋"/>
          <w:sz w:val="21"/>
          <w:szCs w:val="21"/>
          <w:u w:val="single"/>
        </w:rPr>
        <w:t xml:space="preserve">                        </w:t>
      </w:r>
      <w:r>
        <w:rPr>
          <w:rFonts w:hint="eastAsia" w:ascii="仿宋" w:hAnsi="仿宋" w:eastAsia="仿宋" w:cs="仿宋"/>
          <w:sz w:val="21"/>
          <w:szCs w:val="21"/>
        </w:rPr>
        <w:t>邮政编码：</w:t>
      </w:r>
      <w:r>
        <w:rPr>
          <w:rFonts w:hint="eastAsia" w:ascii="仿宋" w:hAnsi="仿宋" w:eastAsia="仿宋" w:cs="仿宋"/>
          <w:sz w:val="21"/>
          <w:szCs w:val="21"/>
          <w:u w:val="single"/>
        </w:rPr>
        <w:t xml:space="preserve">             </w:t>
      </w:r>
    </w:p>
    <w:p>
      <w:pPr>
        <w:snapToGrid w:val="0"/>
        <w:spacing w:line="360" w:lineRule="auto"/>
        <w:ind w:firstLine="315" w:firstLineChars="150"/>
        <w:rPr>
          <w:rFonts w:hint="eastAsia" w:ascii="仿宋" w:hAnsi="仿宋" w:eastAsia="仿宋" w:cs="仿宋"/>
          <w:sz w:val="21"/>
          <w:szCs w:val="21"/>
        </w:rPr>
      </w:pPr>
      <w:r>
        <w:rPr>
          <w:rFonts w:hint="eastAsia" w:ascii="仿宋" w:hAnsi="仿宋" w:eastAsia="仿宋" w:cs="仿宋"/>
          <w:sz w:val="21"/>
          <w:szCs w:val="21"/>
        </w:rPr>
        <w:t>（3）成立和/或注册日期：</w:t>
      </w:r>
      <w:r>
        <w:rPr>
          <w:rFonts w:hint="eastAsia" w:ascii="仿宋" w:hAnsi="仿宋" w:eastAsia="仿宋" w:cs="仿宋"/>
          <w:sz w:val="21"/>
          <w:szCs w:val="21"/>
          <w:u w:val="single"/>
        </w:rPr>
        <w:t xml:space="preserve">                                           </w:t>
      </w:r>
    </w:p>
    <w:p>
      <w:pPr>
        <w:snapToGrid w:val="0"/>
        <w:spacing w:line="360" w:lineRule="auto"/>
        <w:ind w:firstLine="315" w:firstLineChars="150"/>
        <w:rPr>
          <w:rFonts w:hint="eastAsia" w:ascii="仿宋" w:hAnsi="仿宋" w:eastAsia="仿宋" w:cs="仿宋"/>
          <w:sz w:val="21"/>
          <w:szCs w:val="21"/>
          <w:u w:val="single"/>
        </w:rPr>
      </w:pPr>
      <w:r>
        <w:rPr>
          <w:rFonts w:hint="eastAsia" w:ascii="仿宋" w:hAnsi="仿宋" w:eastAsia="仿宋" w:cs="仿宋"/>
          <w:sz w:val="21"/>
          <w:szCs w:val="21"/>
        </w:rPr>
        <w:t>（4）实收资本：</w:t>
      </w:r>
      <w:r>
        <w:rPr>
          <w:rFonts w:hint="eastAsia" w:ascii="仿宋" w:hAnsi="仿宋" w:eastAsia="仿宋" w:cs="仿宋"/>
          <w:sz w:val="21"/>
          <w:szCs w:val="21"/>
          <w:u w:val="single"/>
        </w:rPr>
        <w:t xml:space="preserve">                                                    </w:t>
      </w:r>
    </w:p>
    <w:p>
      <w:pPr>
        <w:snapToGrid w:val="0"/>
        <w:spacing w:line="360" w:lineRule="auto"/>
        <w:ind w:firstLine="315" w:firstLineChars="150"/>
        <w:rPr>
          <w:rFonts w:hint="eastAsia" w:ascii="仿宋" w:hAnsi="仿宋" w:eastAsia="仿宋" w:cs="仿宋"/>
          <w:sz w:val="21"/>
          <w:szCs w:val="21"/>
        </w:rPr>
      </w:pPr>
      <w:r>
        <w:rPr>
          <w:rFonts w:hint="eastAsia" w:ascii="仿宋" w:hAnsi="仿宋" w:eastAsia="仿宋" w:cs="仿宋"/>
          <w:sz w:val="21"/>
          <w:szCs w:val="21"/>
        </w:rPr>
        <w:t>（5）开立基本账户银行的名称、地址、账号、税号：</w:t>
      </w:r>
    </w:p>
    <w:p>
      <w:pPr>
        <w:snapToGrid w:val="0"/>
        <w:spacing w:line="360" w:lineRule="auto"/>
        <w:ind w:firstLine="315" w:firstLineChars="150"/>
        <w:rPr>
          <w:rFonts w:hint="eastAsia" w:ascii="仿宋" w:hAnsi="仿宋" w:eastAsia="仿宋" w:cs="仿宋"/>
          <w:sz w:val="21"/>
          <w:szCs w:val="21"/>
        </w:rPr>
      </w:pPr>
      <w:r>
        <w:rPr>
          <w:rFonts w:hint="eastAsia" w:ascii="仿宋" w:hAnsi="仿宋" w:eastAsia="仿宋" w:cs="仿宋"/>
          <w:sz w:val="21"/>
          <w:szCs w:val="21"/>
        </w:rPr>
        <w:t xml:space="preserve">  </w:t>
      </w:r>
      <w:r>
        <w:rPr>
          <w:rFonts w:hint="eastAsia" w:ascii="仿宋" w:hAnsi="仿宋" w:eastAsia="仿宋" w:cs="仿宋"/>
          <w:sz w:val="21"/>
          <w:szCs w:val="21"/>
          <w:u w:val="single"/>
        </w:rPr>
        <w:t xml:space="preserve">                                                                 </w:t>
      </w:r>
    </w:p>
    <w:p>
      <w:pPr>
        <w:snapToGrid w:val="0"/>
        <w:spacing w:line="360" w:lineRule="auto"/>
        <w:ind w:firstLine="315" w:firstLineChars="150"/>
        <w:rPr>
          <w:rFonts w:hint="eastAsia" w:ascii="仿宋" w:hAnsi="仿宋" w:eastAsia="仿宋" w:cs="仿宋"/>
          <w:sz w:val="21"/>
          <w:szCs w:val="21"/>
        </w:rPr>
      </w:pPr>
      <w:r>
        <w:rPr>
          <w:rFonts w:hint="eastAsia" w:ascii="仿宋" w:hAnsi="仿宋" w:eastAsia="仿宋" w:cs="仿宋"/>
          <w:sz w:val="21"/>
          <w:szCs w:val="21"/>
        </w:rPr>
        <w:t xml:space="preserve">  </w:t>
      </w:r>
      <w:r>
        <w:rPr>
          <w:rFonts w:hint="eastAsia" w:ascii="仿宋" w:hAnsi="仿宋" w:eastAsia="仿宋" w:cs="仿宋"/>
          <w:sz w:val="21"/>
          <w:szCs w:val="21"/>
          <w:u w:val="single"/>
        </w:rPr>
        <w:t xml:space="preserve">                                                                 </w:t>
      </w:r>
    </w:p>
    <w:p>
      <w:pPr>
        <w:snapToGrid w:val="0"/>
        <w:spacing w:beforeLines="50" w:line="360" w:lineRule="auto"/>
        <w:ind w:firstLine="422" w:firstLineChars="200"/>
        <w:rPr>
          <w:rFonts w:hint="eastAsia" w:ascii="仿宋" w:hAnsi="仿宋" w:eastAsia="仿宋" w:cs="仿宋"/>
          <w:b/>
          <w:sz w:val="21"/>
          <w:szCs w:val="21"/>
        </w:rPr>
      </w:pPr>
      <w:bookmarkStart w:id="392" w:name="_Toc7528_WPSOffice_Level2"/>
      <w:bookmarkStart w:id="393" w:name="_Toc15863_WPSOffice_Level2"/>
      <w:r>
        <w:rPr>
          <w:rFonts w:hint="eastAsia" w:ascii="仿宋" w:hAnsi="仿宋" w:eastAsia="仿宋" w:cs="仿宋"/>
          <w:b/>
          <w:sz w:val="21"/>
          <w:szCs w:val="21"/>
        </w:rPr>
        <w:t>2．针对本项目提供的人员情况：</w:t>
      </w:r>
      <w:bookmarkEnd w:id="392"/>
      <w:bookmarkEnd w:id="393"/>
    </w:p>
    <w:tbl>
      <w:tblPr>
        <w:tblStyle w:val="31"/>
        <w:tblW w:w="8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149"/>
        <w:gridCol w:w="1149"/>
        <w:gridCol w:w="1147"/>
        <w:gridCol w:w="1474"/>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085" w:type="dxa"/>
            <w:vAlign w:val="center"/>
          </w:tcPr>
          <w:p>
            <w:pPr>
              <w:snapToGrid w:val="0"/>
              <w:jc w:val="center"/>
              <w:rPr>
                <w:rFonts w:hint="eastAsia" w:ascii="仿宋" w:hAnsi="仿宋" w:eastAsia="仿宋" w:cs="仿宋"/>
                <w:b/>
                <w:sz w:val="21"/>
                <w:szCs w:val="21"/>
              </w:rPr>
            </w:pPr>
            <w:r>
              <w:rPr>
                <w:rFonts w:hint="eastAsia" w:ascii="仿宋" w:hAnsi="仿宋" w:eastAsia="仿宋" w:cs="仿宋"/>
                <w:b/>
                <w:sz w:val="21"/>
                <w:szCs w:val="21"/>
              </w:rPr>
              <w:t>姓名</w:t>
            </w:r>
          </w:p>
        </w:tc>
        <w:tc>
          <w:tcPr>
            <w:tcW w:w="1149" w:type="dxa"/>
            <w:vAlign w:val="center"/>
          </w:tcPr>
          <w:p>
            <w:pPr>
              <w:snapToGrid w:val="0"/>
              <w:jc w:val="center"/>
              <w:rPr>
                <w:rFonts w:hint="eastAsia" w:ascii="仿宋" w:hAnsi="仿宋" w:eastAsia="仿宋" w:cs="仿宋"/>
                <w:b/>
                <w:sz w:val="21"/>
                <w:szCs w:val="21"/>
              </w:rPr>
            </w:pPr>
            <w:r>
              <w:rPr>
                <w:rFonts w:hint="eastAsia" w:ascii="仿宋" w:hAnsi="仿宋" w:eastAsia="仿宋" w:cs="仿宋"/>
                <w:b/>
                <w:sz w:val="21"/>
                <w:szCs w:val="21"/>
              </w:rPr>
              <w:t>职务</w:t>
            </w:r>
          </w:p>
        </w:tc>
        <w:tc>
          <w:tcPr>
            <w:tcW w:w="1149" w:type="dxa"/>
            <w:vAlign w:val="center"/>
          </w:tcPr>
          <w:p>
            <w:pPr>
              <w:snapToGrid w:val="0"/>
              <w:jc w:val="center"/>
              <w:rPr>
                <w:rFonts w:hint="eastAsia" w:ascii="仿宋" w:hAnsi="仿宋" w:eastAsia="仿宋" w:cs="仿宋"/>
                <w:b/>
                <w:sz w:val="21"/>
                <w:szCs w:val="21"/>
              </w:rPr>
            </w:pPr>
            <w:r>
              <w:rPr>
                <w:rFonts w:hint="eastAsia" w:ascii="仿宋" w:hAnsi="仿宋" w:eastAsia="仿宋" w:cs="仿宋"/>
                <w:b/>
                <w:sz w:val="21"/>
                <w:szCs w:val="21"/>
              </w:rPr>
              <w:t>学历</w:t>
            </w:r>
          </w:p>
        </w:tc>
        <w:tc>
          <w:tcPr>
            <w:tcW w:w="1147" w:type="dxa"/>
            <w:vAlign w:val="center"/>
          </w:tcPr>
          <w:p>
            <w:pPr>
              <w:snapToGrid w:val="0"/>
              <w:jc w:val="center"/>
              <w:rPr>
                <w:rFonts w:hint="eastAsia" w:ascii="仿宋" w:hAnsi="仿宋" w:eastAsia="仿宋" w:cs="仿宋"/>
                <w:b/>
                <w:sz w:val="21"/>
                <w:szCs w:val="21"/>
              </w:rPr>
            </w:pPr>
            <w:r>
              <w:rPr>
                <w:rFonts w:hint="eastAsia" w:ascii="仿宋" w:hAnsi="仿宋" w:eastAsia="仿宋" w:cs="仿宋"/>
                <w:b/>
                <w:sz w:val="21"/>
                <w:szCs w:val="21"/>
              </w:rPr>
              <w:t>职称</w:t>
            </w:r>
          </w:p>
        </w:tc>
        <w:tc>
          <w:tcPr>
            <w:tcW w:w="1474" w:type="dxa"/>
            <w:vAlign w:val="center"/>
          </w:tcPr>
          <w:p>
            <w:pPr>
              <w:snapToGrid w:val="0"/>
              <w:jc w:val="center"/>
              <w:rPr>
                <w:rFonts w:hint="eastAsia" w:ascii="仿宋" w:hAnsi="仿宋" w:eastAsia="仿宋" w:cs="仿宋"/>
                <w:b/>
                <w:sz w:val="21"/>
                <w:szCs w:val="21"/>
              </w:rPr>
            </w:pPr>
            <w:r>
              <w:rPr>
                <w:rFonts w:hint="eastAsia" w:ascii="仿宋" w:hAnsi="仿宋" w:eastAsia="仿宋" w:cs="仿宋"/>
                <w:b/>
                <w:sz w:val="21"/>
                <w:szCs w:val="21"/>
              </w:rPr>
              <w:t>本项目中</w:t>
            </w:r>
          </w:p>
          <w:p>
            <w:pPr>
              <w:snapToGrid w:val="0"/>
              <w:jc w:val="center"/>
              <w:rPr>
                <w:rFonts w:hint="eastAsia" w:ascii="仿宋" w:hAnsi="仿宋" w:eastAsia="仿宋" w:cs="仿宋"/>
                <w:b/>
                <w:sz w:val="21"/>
                <w:szCs w:val="21"/>
              </w:rPr>
            </w:pPr>
            <w:r>
              <w:rPr>
                <w:rFonts w:hint="eastAsia" w:ascii="仿宋" w:hAnsi="仿宋" w:eastAsia="仿宋" w:cs="仿宋"/>
                <w:b/>
                <w:sz w:val="21"/>
                <w:szCs w:val="21"/>
              </w:rPr>
              <w:t>承担工作</w:t>
            </w:r>
          </w:p>
        </w:tc>
        <w:tc>
          <w:tcPr>
            <w:tcW w:w="2121" w:type="dxa"/>
            <w:vAlign w:val="center"/>
          </w:tcPr>
          <w:p>
            <w:pPr>
              <w:snapToGrid w:val="0"/>
              <w:jc w:val="center"/>
              <w:rPr>
                <w:rFonts w:hint="eastAsia" w:ascii="仿宋" w:hAnsi="仿宋" w:eastAsia="仿宋" w:cs="仿宋"/>
                <w:b/>
                <w:sz w:val="21"/>
                <w:szCs w:val="21"/>
              </w:rPr>
            </w:pPr>
            <w:r>
              <w:rPr>
                <w:rFonts w:hint="eastAsia" w:ascii="仿宋" w:hAnsi="仿宋" w:eastAsia="仿宋" w:cs="仿宋"/>
                <w:b/>
                <w:sz w:val="21"/>
                <w:szCs w:val="21"/>
              </w:rPr>
              <w:t>从事过的同类项目及承担工作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085" w:type="dxa"/>
            <w:vAlign w:val="center"/>
          </w:tcPr>
          <w:p>
            <w:pPr>
              <w:snapToGrid w:val="0"/>
              <w:rPr>
                <w:rFonts w:hint="eastAsia" w:ascii="仿宋" w:hAnsi="仿宋" w:eastAsia="仿宋" w:cs="仿宋"/>
                <w:sz w:val="21"/>
                <w:szCs w:val="21"/>
                <w:u w:val="single"/>
              </w:rPr>
            </w:pPr>
          </w:p>
        </w:tc>
        <w:tc>
          <w:tcPr>
            <w:tcW w:w="1149" w:type="dxa"/>
            <w:vAlign w:val="center"/>
          </w:tcPr>
          <w:p>
            <w:pPr>
              <w:snapToGrid w:val="0"/>
              <w:rPr>
                <w:rFonts w:hint="eastAsia" w:ascii="仿宋" w:hAnsi="仿宋" w:eastAsia="仿宋" w:cs="仿宋"/>
                <w:sz w:val="21"/>
                <w:szCs w:val="21"/>
                <w:u w:val="single"/>
              </w:rPr>
            </w:pPr>
          </w:p>
        </w:tc>
        <w:tc>
          <w:tcPr>
            <w:tcW w:w="1149" w:type="dxa"/>
            <w:vAlign w:val="center"/>
          </w:tcPr>
          <w:p>
            <w:pPr>
              <w:snapToGrid w:val="0"/>
              <w:rPr>
                <w:rFonts w:hint="eastAsia" w:ascii="仿宋" w:hAnsi="仿宋" w:eastAsia="仿宋" w:cs="仿宋"/>
                <w:sz w:val="21"/>
                <w:szCs w:val="21"/>
                <w:u w:val="single"/>
              </w:rPr>
            </w:pPr>
          </w:p>
        </w:tc>
        <w:tc>
          <w:tcPr>
            <w:tcW w:w="1147" w:type="dxa"/>
            <w:vAlign w:val="center"/>
          </w:tcPr>
          <w:p>
            <w:pPr>
              <w:snapToGrid w:val="0"/>
              <w:rPr>
                <w:rFonts w:hint="eastAsia" w:ascii="仿宋" w:hAnsi="仿宋" w:eastAsia="仿宋" w:cs="仿宋"/>
                <w:sz w:val="21"/>
                <w:szCs w:val="21"/>
                <w:u w:val="single"/>
              </w:rPr>
            </w:pPr>
          </w:p>
        </w:tc>
        <w:tc>
          <w:tcPr>
            <w:tcW w:w="1474" w:type="dxa"/>
            <w:vAlign w:val="center"/>
          </w:tcPr>
          <w:p>
            <w:pPr>
              <w:snapToGrid w:val="0"/>
              <w:rPr>
                <w:rFonts w:hint="eastAsia" w:ascii="仿宋" w:hAnsi="仿宋" w:eastAsia="仿宋" w:cs="仿宋"/>
                <w:sz w:val="21"/>
                <w:szCs w:val="21"/>
                <w:u w:val="single"/>
              </w:rPr>
            </w:pPr>
          </w:p>
        </w:tc>
        <w:tc>
          <w:tcPr>
            <w:tcW w:w="2121" w:type="dxa"/>
            <w:vAlign w:val="center"/>
          </w:tcPr>
          <w:p>
            <w:pPr>
              <w:snapToGrid w:val="0"/>
              <w:rPr>
                <w:rFonts w:hint="eastAsia" w:ascii="仿宋" w:hAnsi="仿宋" w:eastAsia="仿宋" w:cs="仿宋"/>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085" w:type="dxa"/>
            <w:vAlign w:val="center"/>
          </w:tcPr>
          <w:p>
            <w:pPr>
              <w:snapToGrid w:val="0"/>
              <w:rPr>
                <w:rFonts w:hint="eastAsia" w:ascii="仿宋" w:hAnsi="仿宋" w:eastAsia="仿宋" w:cs="仿宋"/>
                <w:sz w:val="21"/>
                <w:szCs w:val="21"/>
                <w:u w:val="single"/>
              </w:rPr>
            </w:pPr>
          </w:p>
        </w:tc>
        <w:tc>
          <w:tcPr>
            <w:tcW w:w="1149" w:type="dxa"/>
            <w:vAlign w:val="center"/>
          </w:tcPr>
          <w:p>
            <w:pPr>
              <w:snapToGrid w:val="0"/>
              <w:rPr>
                <w:rFonts w:hint="eastAsia" w:ascii="仿宋" w:hAnsi="仿宋" w:eastAsia="仿宋" w:cs="仿宋"/>
                <w:sz w:val="21"/>
                <w:szCs w:val="21"/>
                <w:u w:val="single"/>
              </w:rPr>
            </w:pPr>
          </w:p>
        </w:tc>
        <w:tc>
          <w:tcPr>
            <w:tcW w:w="1149" w:type="dxa"/>
            <w:vAlign w:val="center"/>
          </w:tcPr>
          <w:p>
            <w:pPr>
              <w:snapToGrid w:val="0"/>
              <w:rPr>
                <w:rFonts w:hint="eastAsia" w:ascii="仿宋" w:hAnsi="仿宋" w:eastAsia="仿宋" w:cs="仿宋"/>
                <w:sz w:val="21"/>
                <w:szCs w:val="21"/>
                <w:u w:val="single"/>
              </w:rPr>
            </w:pPr>
          </w:p>
        </w:tc>
        <w:tc>
          <w:tcPr>
            <w:tcW w:w="1147" w:type="dxa"/>
            <w:vAlign w:val="center"/>
          </w:tcPr>
          <w:p>
            <w:pPr>
              <w:snapToGrid w:val="0"/>
              <w:rPr>
                <w:rFonts w:hint="eastAsia" w:ascii="仿宋" w:hAnsi="仿宋" w:eastAsia="仿宋" w:cs="仿宋"/>
                <w:sz w:val="21"/>
                <w:szCs w:val="21"/>
                <w:u w:val="single"/>
              </w:rPr>
            </w:pPr>
          </w:p>
        </w:tc>
        <w:tc>
          <w:tcPr>
            <w:tcW w:w="1474" w:type="dxa"/>
            <w:vAlign w:val="center"/>
          </w:tcPr>
          <w:p>
            <w:pPr>
              <w:snapToGrid w:val="0"/>
              <w:rPr>
                <w:rFonts w:hint="eastAsia" w:ascii="仿宋" w:hAnsi="仿宋" w:eastAsia="仿宋" w:cs="仿宋"/>
                <w:sz w:val="21"/>
                <w:szCs w:val="21"/>
                <w:u w:val="single"/>
              </w:rPr>
            </w:pPr>
          </w:p>
        </w:tc>
        <w:tc>
          <w:tcPr>
            <w:tcW w:w="2121" w:type="dxa"/>
            <w:vAlign w:val="center"/>
          </w:tcPr>
          <w:p>
            <w:pPr>
              <w:snapToGrid w:val="0"/>
              <w:rPr>
                <w:rFonts w:hint="eastAsia" w:ascii="仿宋" w:hAnsi="仿宋" w:eastAsia="仿宋" w:cs="仿宋"/>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085" w:type="dxa"/>
            <w:vAlign w:val="center"/>
          </w:tcPr>
          <w:p>
            <w:pPr>
              <w:snapToGrid w:val="0"/>
              <w:rPr>
                <w:rFonts w:hint="eastAsia" w:ascii="仿宋" w:hAnsi="仿宋" w:eastAsia="仿宋" w:cs="仿宋"/>
                <w:sz w:val="21"/>
                <w:szCs w:val="21"/>
                <w:u w:val="single"/>
              </w:rPr>
            </w:pPr>
          </w:p>
        </w:tc>
        <w:tc>
          <w:tcPr>
            <w:tcW w:w="1149" w:type="dxa"/>
            <w:vAlign w:val="center"/>
          </w:tcPr>
          <w:p>
            <w:pPr>
              <w:snapToGrid w:val="0"/>
              <w:rPr>
                <w:rFonts w:hint="eastAsia" w:ascii="仿宋" w:hAnsi="仿宋" w:eastAsia="仿宋" w:cs="仿宋"/>
                <w:sz w:val="21"/>
                <w:szCs w:val="21"/>
                <w:u w:val="single"/>
              </w:rPr>
            </w:pPr>
          </w:p>
        </w:tc>
        <w:tc>
          <w:tcPr>
            <w:tcW w:w="1149" w:type="dxa"/>
            <w:vAlign w:val="center"/>
          </w:tcPr>
          <w:p>
            <w:pPr>
              <w:snapToGrid w:val="0"/>
              <w:rPr>
                <w:rFonts w:hint="eastAsia" w:ascii="仿宋" w:hAnsi="仿宋" w:eastAsia="仿宋" w:cs="仿宋"/>
                <w:sz w:val="21"/>
                <w:szCs w:val="21"/>
                <w:u w:val="single"/>
              </w:rPr>
            </w:pPr>
          </w:p>
        </w:tc>
        <w:tc>
          <w:tcPr>
            <w:tcW w:w="1147" w:type="dxa"/>
            <w:vAlign w:val="center"/>
          </w:tcPr>
          <w:p>
            <w:pPr>
              <w:snapToGrid w:val="0"/>
              <w:rPr>
                <w:rFonts w:hint="eastAsia" w:ascii="仿宋" w:hAnsi="仿宋" w:eastAsia="仿宋" w:cs="仿宋"/>
                <w:sz w:val="21"/>
                <w:szCs w:val="21"/>
                <w:u w:val="single"/>
              </w:rPr>
            </w:pPr>
          </w:p>
        </w:tc>
        <w:tc>
          <w:tcPr>
            <w:tcW w:w="1474" w:type="dxa"/>
            <w:vAlign w:val="center"/>
          </w:tcPr>
          <w:p>
            <w:pPr>
              <w:snapToGrid w:val="0"/>
              <w:rPr>
                <w:rFonts w:hint="eastAsia" w:ascii="仿宋" w:hAnsi="仿宋" w:eastAsia="仿宋" w:cs="仿宋"/>
                <w:sz w:val="21"/>
                <w:szCs w:val="21"/>
                <w:u w:val="single"/>
              </w:rPr>
            </w:pPr>
          </w:p>
        </w:tc>
        <w:tc>
          <w:tcPr>
            <w:tcW w:w="2121" w:type="dxa"/>
            <w:vAlign w:val="center"/>
          </w:tcPr>
          <w:p>
            <w:pPr>
              <w:snapToGrid w:val="0"/>
              <w:rPr>
                <w:rFonts w:hint="eastAsia" w:ascii="仿宋" w:hAnsi="仿宋" w:eastAsia="仿宋" w:cs="仿宋"/>
                <w:sz w:val="21"/>
                <w:szCs w:val="21"/>
                <w:u w:val="single"/>
              </w:rPr>
            </w:pPr>
          </w:p>
        </w:tc>
      </w:tr>
    </w:tbl>
    <w:p>
      <w:pPr>
        <w:snapToGrid w:val="0"/>
        <w:spacing w:line="360" w:lineRule="auto"/>
        <w:ind w:firstLine="422" w:firstLineChars="200"/>
        <w:rPr>
          <w:rFonts w:hint="eastAsia" w:ascii="仿宋" w:hAnsi="仿宋" w:eastAsia="仿宋" w:cs="仿宋"/>
          <w:b/>
          <w:sz w:val="21"/>
          <w:szCs w:val="21"/>
        </w:rPr>
      </w:pPr>
      <w:r>
        <w:rPr>
          <w:rFonts w:hint="eastAsia" w:ascii="仿宋" w:hAnsi="仿宋" w:eastAsia="仿宋" w:cs="仿宋"/>
          <w:b/>
          <w:sz w:val="21"/>
          <w:szCs w:val="21"/>
        </w:rPr>
        <w:t>注：须提供学历及执业资格、职称证明等相关复印件（加盖单位公章）</w:t>
      </w:r>
    </w:p>
    <w:p>
      <w:pPr>
        <w:snapToGrid w:val="0"/>
        <w:spacing w:beforeLines="50" w:line="360" w:lineRule="auto"/>
        <w:ind w:firstLine="422" w:firstLineChars="200"/>
        <w:rPr>
          <w:rFonts w:hint="eastAsia" w:ascii="仿宋" w:hAnsi="仿宋" w:eastAsia="仿宋" w:cs="仿宋"/>
          <w:b/>
          <w:sz w:val="21"/>
          <w:szCs w:val="21"/>
        </w:rPr>
      </w:pPr>
      <w:bookmarkStart w:id="394" w:name="_Toc26966_WPSOffice_Level2"/>
      <w:bookmarkStart w:id="395" w:name="_Toc30888_WPSOffice_Level2"/>
      <w:r>
        <w:rPr>
          <w:rFonts w:hint="eastAsia" w:ascii="仿宋" w:hAnsi="仿宋" w:eastAsia="仿宋" w:cs="仿宋"/>
          <w:b/>
          <w:sz w:val="21"/>
          <w:szCs w:val="21"/>
        </w:rPr>
        <w:t>3．针对本项目提供的设备、设施情况：</w:t>
      </w:r>
      <w:bookmarkEnd w:id="394"/>
      <w:bookmarkEnd w:id="395"/>
    </w:p>
    <w:tbl>
      <w:tblPr>
        <w:tblStyle w:val="31"/>
        <w:tblW w:w="8171" w:type="dxa"/>
        <w:jc w:val="center"/>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1"/>
        <w:gridCol w:w="1880"/>
        <w:gridCol w:w="1880"/>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1" w:type="dxa"/>
            <w:vAlign w:val="center"/>
          </w:tcPr>
          <w:p>
            <w:pPr>
              <w:snapToGrid w:val="0"/>
              <w:jc w:val="center"/>
              <w:rPr>
                <w:rFonts w:hint="eastAsia" w:ascii="仿宋" w:hAnsi="仿宋" w:eastAsia="仿宋" w:cs="仿宋"/>
                <w:b/>
                <w:sz w:val="21"/>
                <w:szCs w:val="21"/>
              </w:rPr>
            </w:pPr>
            <w:r>
              <w:rPr>
                <w:rFonts w:hint="eastAsia" w:ascii="仿宋" w:hAnsi="仿宋" w:eastAsia="仿宋" w:cs="仿宋"/>
                <w:b/>
                <w:sz w:val="21"/>
                <w:szCs w:val="21"/>
              </w:rPr>
              <w:t>主要设备、设施</w:t>
            </w:r>
          </w:p>
          <w:p>
            <w:pPr>
              <w:snapToGrid w:val="0"/>
              <w:jc w:val="center"/>
              <w:rPr>
                <w:rFonts w:hint="eastAsia" w:ascii="仿宋" w:hAnsi="仿宋" w:eastAsia="仿宋" w:cs="仿宋"/>
                <w:b/>
                <w:sz w:val="21"/>
                <w:szCs w:val="21"/>
              </w:rPr>
            </w:pPr>
            <w:r>
              <w:rPr>
                <w:rFonts w:hint="eastAsia" w:ascii="仿宋" w:hAnsi="仿宋" w:eastAsia="仿宋" w:cs="仿宋"/>
                <w:b/>
                <w:sz w:val="21"/>
                <w:szCs w:val="21"/>
              </w:rPr>
              <w:t>名称</w:t>
            </w:r>
          </w:p>
        </w:tc>
        <w:tc>
          <w:tcPr>
            <w:tcW w:w="1880" w:type="dxa"/>
            <w:vAlign w:val="center"/>
          </w:tcPr>
          <w:p>
            <w:pPr>
              <w:snapToGrid w:val="0"/>
              <w:jc w:val="center"/>
              <w:rPr>
                <w:rFonts w:hint="eastAsia" w:ascii="仿宋" w:hAnsi="仿宋" w:eastAsia="仿宋" w:cs="仿宋"/>
                <w:b/>
                <w:sz w:val="21"/>
                <w:szCs w:val="21"/>
              </w:rPr>
            </w:pPr>
            <w:r>
              <w:rPr>
                <w:rFonts w:hint="eastAsia" w:ascii="仿宋" w:hAnsi="仿宋" w:eastAsia="仿宋" w:cs="仿宋"/>
                <w:b/>
                <w:sz w:val="21"/>
                <w:szCs w:val="21"/>
              </w:rPr>
              <w:t>型号规格</w:t>
            </w:r>
          </w:p>
        </w:tc>
        <w:tc>
          <w:tcPr>
            <w:tcW w:w="1880" w:type="dxa"/>
            <w:vAlign w:val="center"/>
          </w:tcPr>
          <w:p>
            <w:pPr>
              <w:snapToGrid w:val="0"/>
              <w:jc w:val="center"/>
              <w:rPr>
                <w:rFonts w:hint="eastAsia" w:ascii="仿宋" w:hAnsi="仿宋" w:eastAsia="仿宋" w:cs="仿宋"/>
                <w:b/>
                <w:sz w:val="21"/>
                <w:szCs w:val="21"/>
              </w:rPr>
            </w:pPr>
            <w:r>
              <w:rPr>
                <w:rFonts w:hint="eastAsia" w:ascii="仿宋" w:hAnsi="仿宋" w:eastAsia="仿宋" w:cs="仿宋"/>
                <w:b/>
                <w:sz w:val="21"/>
                <w:szCs w:val="21"/>
              </w:rPr>
              <w:t>数量</w:t>
            </w:r>
          </w:p>
        </w:tc>
        <w:tc>
          <w:tcPr>
            <w:tcW w:w="2210" w:type="dxa"/>
            <w:vAlign w:val="center"/>
          </w:tcPr>
          <w:p>
            <w:pPr>
              <w:snapToGrid w:val="0"/>
              <w:jc w:val="center"/>
              <w:rPr>
                <w:rFonts w:hint="eastAsia" w:ascii="仿宋" w:hAnsi="仿宋" w:eastAsia="仿宋" w:cs="仿宋"/>
                <w:b/>
                <w:sz w:val="21"/>
                <w:szCs w:val="21"/>
              </w:rPr>
            </w:pPr>
            <w:r>
              <w:rPr>
                <w:rFonts w:hint="eastAsia" w:ascii="仿宋" w:hAnsi="仿宋" w:eastAsia="仿宋" w:cs="仿宋"/>
                <w:b/>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1" w:type="dxa"/>
            <w:vAlign w:val="center"/>
          </w:tcPr>
          <w:p>
            <w:pPr>
              <w:snapToGrid w:val="0"/>
              <w:rPr>
                <w:rFonts w:hint="eastAsia" w:ascii="仿宋" w:hAnsi="仿宋" w:eastAsia="仿宋" w:cs="仿宋"/>
                <w:sz w:val="21"/>
                <w:szCs w:val="21"/>
                <w:u w:val="single"/>
              </w:rPr>
            </w:pPr>
          </w:p>
        </w:tc>
        <w:tc>
          <w:tcPr>
            <w:tcW w:w="1880" w:type="dxa"/>
            <w:vAlign w:val="center"/>
          </w:tcPr>
          <w:p>
            <w:pPr>
              <w:snapToGrid w:val="0"/>
              <w:rPr>
                <w:rFonts w:hint="eastAsia" w:ascii="仿宋" w:hAnsi="仿宋" w:eastAsia="仿宋" w:cs="仿宋"/>
                <w:sz w:val="21"/>
                <w:szCs w:val="21"/>
                <w:u w:val="single"/>
              </w:rPr>
            </w:pPr>
          </w:p>
        </w:tc>
        <w:tc>
          <w:tcPr>
            <w:tcW w:w="1880" w:type="dxa"/>
            <w:vAlign w:val="center"/>
          </w:tcPr>
          <w:p>
            <w:pPr>
              <w:snapToGrid w:val="0"/>
              <w:rPr>
                <w:rFonts w:hint="eastAsia" w:ascii="仿宋" w:hAnsi="仿宋" w:eastAsia="仿宋" w:cs="仿宋"/>
                <w:sz w:val="21"/>
                <w:szCs w:val="21"/>
                <w:u w:val="single"/>
              </w:rPr>
            </w:pPr>
          </w:p>
        </w:tc>
        <w:tc>
          <w:tcPr>
            <w:tcW w:w="2210" w:type="dxa"/>
            <w:vAlign w:val="center"/>
          </w:tcPr>
          <w:p>
            <w:pPr>
              <w:snapToGrid w:val="0"/>
              <w:rPr>
                <w:rFonts w:hint="eastAsia" w:ascii="仿宋" w:hAnsi="仿宋" w:eastAsia="仿宋" w:cs="仿宋"/>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1" w:type="dxa"/>
            <w:vAlign w:val="center"/>
          </w:tcPr>
          <w:p>
            <w:pPr>
              <w:snapToGrid w:val="0"/>
              <w:rPr>
                <w:rFonts w:hint="eastAsia" w:ascii="仿宋" w:hAnsi="仿宋" w:eastAsia="仿宋" w:cs="仿宋"/>
                <w:sz w:val="21"/>
                <w:szCs w:val="21"/>
                <w:u w:val="single"/>
              </w:rPr>
            </w:pPr>
          </w:p>
        </w:tc>
        <w:tc>
          <w:tcPr>
            <w:tcW w:w="1880" w:type="dxa"/>
            <w:vAlign w:val="center"/>
          </w:tcPr>
          <w:p>
            <w:pPr>
              <w:snapToGrid w:val="0"/>
              <w:rPr>
                <w:rFonts w:hint="eastAsia" w:ascii="仿宋" w:hAnsi="仿宋" w:eastAsia="仿宋" w:cs="仿宋"/>
                <w:sz w:val="21"/>
                <w:szCs w:val="21"/>
                <w:u w:val="single"/>
              </w:rPr>
            </w:pPr>
          </w:p>
        </w:tc>
        <w:tc>
          <w:tcPr>
            <w:tcW w:w="1880" w:type="dxa"/>
            <w:vAlign w:val="center"/>
          </w:tcPr>
          <w:p>
            <w:pPr>
              <w:snapToGrid w:val="0"/>
              <w:rPr>
                <w:rFonts w:hint="eastAsia" w:ascii="仿宋" w:hAnsi="仿宋" w:eastAsia="仿宋" w:cs="仿宋"/>
                <w:sz w:val="21"/>
                <w:szCs w:val="21"/>
                <w:u w:val="single"/>
              </w:rPr>
            </w:pPr>
          </w:p>
        </w:tc>
        <w:tc>
          <w:tcPr>
            <w:tcW w:w="2210" w:type="dxa"/>
            <w:vAlign w:val="center"/>
          </w:tcPr>
          <w:p>
            <w:pPr>
              <w:snapToGrid w:val="0"/>
              <w:rPr>
                <w:rFonts w:hint="eastAsia" w:ascii="仿宋" w:hAnsi="仿宋" w:eastAsia="仿宋" w:cs="仿宋"/>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1" w:type="dxa"/>
            <w:vAlign w:val="center"/>
          </w:tcPr>
          <w:p>
            <w:pPr>
              <w:snapToGrid w:val="0"/>
              <w:rPr>
                <w:rFonts w:hint="eastAsia" w:ascii="仿宋" w:hAnsi="仿宋" w:eastAsia="仿宋" w:cs="仿宋"/>
                <w:sz w:val="21"/>
                <w:szCs w:val="21"/>
              </w:rPr>
            </w:pPr>
          </w:p>
        </w:tc>
        <w:tc>
          <w:tcPr>
            <w:tcW w:w="1880" w:type="dxa"/>
            <w:vAlign w:val="center"/>
          </w:tcPr>
          <w:p>
            <w:pPr>
              <w:snapToGrid w:val="0"/>
              <w:rPr>
                <w:rFonts w:hint="eastAsia" w:ascii="仿宋" w:hAnsi="仿宋" w:eastAsia="仿宋" w:cs="仿宋"/>
                <w:sz w:val="21"/>
                <w:szCs w:val="21"/>
                <w:u w:val="single"/>
              </w:rPr>
            </w:pPr>
          </w:p>
        </w:tc>
        <w:tc>
          <w:tcPr>
            <w:tcW w:w="1880" w:type="dxa"/>
            <w:vAlign w:val="center"/>
          </w:tcPr>
          <w:p>
            <w:pPr>
              <w:snapToGrid w:val="0"/>
              <w:rPr>
                <w:rFonts w:hint="eastAsia" w:ascii="仿宋" w:hAnsi="仿宋" w:eastAsia="仿宋" w:cs="仿宋"/>
                <w:sz w:val="21"/>
                <w:szCs w:val="21"/>
                <w:u w:val="single"/>
              </w:rPr>
            </w:pPr>
          </w:p>
        </w:tc>
        <w:tc>
          <w:tcPr>
            <w:tcW w:w="2210" w:type="dxa"/>
            <w:vAlign w:val="center"/>
          </w:tcPr>
          <w:p>
            <w:pPr>
              <w:snapToGrid w:val="0"/>
              <w:rPr>
                <w:rFonts w:hint="eastAsia" w:ascii="仿宋" w:hAnsi="仿宋" w:eastAsia="仿宋" w:cs="仿宋"/>
                <w:sz w:val="21"/>
                <w:szCs w:val="21"/>
                <w:u w:val="single"/>
              </w:rPr>
            </w:pPr>
          </w:p>
        </w:tc>
      </w:tr>
    </w:tbl>
    <w:p>
      <w:pPr>
        <w:snapToGrid w:val="0"/>
        <w:spacing w:beforeLines="50" w:line="360" w:lineRule="auto"/>
        <w:ind w:firstLine="422" w:firstLineChars="200"/>
        <w:rPr>
          <w:rFonts w:hint="eastAsia" w:ascii="仿宋" w:hAnsi="仿宋" w:eastAsia="仿宋" w:cs="仿宋"/>
          <w:b/>
          <w:sz w:val="21"/>
          <w:szCs w:val="21"/>
        </w:rPr>
      </w:pPr>
    </w:p>
    <w:p>
      <w:pPr>
        <w:snapToGrid w:val="0"/>
        <w:spacing w:beforeLines="50" w:line="360" w:lineRule="auto"/>
        <w:ind w:firstLine="422" w:firstLineChars="200"/>
        <w:rPr>
          <w:rFonts w:hint="eastAsia" w:ascii="仿宋" w:hAnsi="仿宋" w:eastAsia="仿宋" w:cs="仿宋"/>
          <w:b/>
          <w:sz w:val="21"/>
          <w:szCs w:val="21"/>
        </w:rPr>
      </w:pPr>
      <w:r>
        <w:rPr>
          <w:rFonts w:hint="eastAsia" w:ascii="仿宋" w:hAnsi="仿宋" w:eastAsia="仿宋" w:cs="仿宋"/>
          <w:b/>
          <w:sz w:val="21"/>
          <w:szCs w:val="21"/>
        </w:rPr>
        <w:br w:type="page"/>
      </w:r>
      <w:bookmarkStart w:id="396" w:name="_Toc8787_WPSOffice_Level2"/>
      <w:bookmarkStart w:id="397" w:name="_Toc2205_WPSOffice_Level2"/>
      <w:r>
        <w:rPr>
          <w:rFonts w:hint="eastAsia" w:ascii="仿宋" w:hAnsi="仿宋" w:eastAsia="仿宋" w:cs="仿宋"/>
          <w:b/>
          <w:sz w:val="21"/>
          <w:szCs w:val="21"/>
        </w:rPr>
        <w:t>4．质量认证、行业资质等相关认证情况：</w:t>
      </w:r>
      <w:bookmarkEnd w:id="396"/>
      <w:bookmarkEnd w:id="397"/>
    </w:p>
    <w:p>
      <w:pPr>
        <w:snapToGrid w:val="0"/>
        <w:spacing w:line="360" w:lineRule="auto"/>
        <w:ind w:left="420"/>
        <w:rPr>
          <w:rFonts w:hint="eastAsia" w:ascii="仿宋" w:hAnsi="仿宋" w:eastAsia="仿宋" w:cs="仿宋"/>
          <w:sz w:val="21"/>
          <w:szCs w:val="21"/>
          <w:u w:val="single"/>
        </w:rPr>
      </w:pPr>
      <w:r>
        <w:rPr>
          <w:rFonts w:hint="eastAsia" w:ascii="仿宋" w:hAnsi="仿宋" w:eastAsia="仿宋" w:cs="仿宋"/>
          <w:sz w:val="21"/>
          <w:szCs w:val="21"/>
        </w:rPr>
        <w:t xml:space="preserve">   </w:t>
      </w:r>
      <w:r>
        <w:rPr>
          <w:rFonts w:hint="eastAsia" w:ascii="仿宋" w:hAnsi="仿宋" w:eastAsia="仿宋" w:cs="仿宋"/>
          <w:sz w:val="21"/>
          <w:szCs w:val="21"/>
          <w:u w:val="single"/>
        </w:rPr>
        <w:t xml:space="preserve">                                                                </w:t>
      </w:r>
    </w:p>
    <w:p>
      <w:pPr>
        <w:snapToGrid w:val="0"/>
        <w:spacing w:line="360" w:lineRule="auto"/>
        <w:ind w:left="479"/>
        <w:rPr>
          <w:rFonts w:hint="eastAsia" w:ascii="仿宋" w:hAnsi="仿宋" w:eastAsia="仿宋" w:cs="仿宋"/>
          <w:sz w:val="21"/>
          <w:szCs w:val="21"/>
        </w:rPr>
      </w:pPr>
      <w:r>
        <w:rPr>
          <w:rFonts w:hint="eastAsia" w:ascii="仿宋" w:hAnsi="仿宋" w:eastAsia="仿宋" w:cs="仿宋"/>
          <w:sz w:val="21"/>
          <w:szCs w:val="21"/>
        </w:rPr>
        <w:t xml:space="preserve">  </w:t>
      </w:r>
      <w:r>
        <w:rPr>
          <w:rFonts w:hint="eastAsia" w:ascii="仿宋" w:hAnsi="仿宋" w:eastAsia="仿宋" w:cs="仿宋"/>
          <w:sz w:val="21"/>
          <w:szCs w:val="21"/>
          <w:u w:val="single"/>
        </w:rPr>
        <w:t xml:space="preserve">                                                                 </w:t>
      </w:r>
    </w:p>
    <w:p>
      <w:pPr>
        <w:snapToGrid w:val="0"/>
        <w:spacing w:beforeLines="50" w:line="360" w:lineRule="auto"/>
        <w:ind w:firstLine="422" w:firstLineChars="200"/>
        <w:rPr>
          <w:rFonts w:hint="eastAsia" w:ascii="仿宋" w:hAnsi="仿宋" w:eastAsia="仿宋" w:cs="仿宋"/>
          <w:b/>
          <w:sz w:val="21"/>
          <w:szCs w:val="21"/>
        </w:rPr>
      </w:pPr>
      <w:bookmarkStart w:id="398" w:name="_Toc3129_WPSOffice_Level2"/>
      <w:bookmarkStart w:id="399" w:name="_Toc1294_WPSOffice_Level2"/>
      <w:r>
        <w:rPr>
          <w:rFonts w:hint="eastAsia" w:ascii="仿宋" w:hAnsi="仿宋" w:eastAsia="仿宋" w:cs="仿宋"/>
          <w:b/>
          <w:sz w:val="21"/>
          <w:szCs w:val="21"/>
        </w:rPr>
        <w:t>5．其他情况：</w:t>
      </w:r>
      <w:bookmarkEnd w:id="398"/>
      <w:bookmarkEnd w:id="399"/>
    </w:p>
    <w:p>
      <w:pPr>
        <w:snapToGrid w:val="0"/>
        <w:spacing w:line="360" w:lineRule="auto"/>
        <w:ind w:left="479" w:leftChars="228" w:firstLine="210" w:firstLineChars="100"/>
        <w:rPr>
          <w:rFonts w:hint="eastAsia" w:ascii="仿宋" w:hAnsi="仿宋" w:eastAsia="仿宋" w:cs="仿宋"/>
          <w:sz w:val="21"/>
          <w:szCs w:val="21"/>
        </w:rPr>
      </w:pPr>
      <w:r>
        <w:rPr>
          <w:rFonts w:hint="eastAsia" w:ascii="仿宋" w:hAnsi="仿宋" w:eastAsia="仿宋" w:cs="仿宋"/>
          <w:sz w:val="21"/>
          <w:szCs w:val="21"/>
          <w:u w:val="single"/>
        </w:rPr>
        <w:t xml:space="preserve">（组织机构、技术力量等）                                         </w:t>
      </w:r>
    </w:p>
    <w:p>
      <w:pPr>
        <w:snapToGrid w:val="0"/>
        <w:spacing w:line="360" w:lineRule="auto"/>
        <w:ind w:left="420"/>
        <w:rPr>
          <w:rFonts w:hint="eastAsia" w:ascii="仿宋" w:hAnsi="仿宋" w:eastAsia="仿宋" w:cs="仿宋"/>
          <w:sz w:val="21"/>
          <w:szCs w:val="21"/>
          <w:u w:val="single"/>
        </w:rPr>
      </w:pPr>
    </w:p>
    <w:p>
      <w:pPr>
        <w:snapToGrid w:val="0"/>
        <w:spacing w:line="360" w:lineRule="auto"/>
        <w:ind w:left="420"/>
        <w:rPr>
          <w:rFonts w:hint="eastAsia" w:ascii="仿宋" w:hAnsi="仿宋" w:eastAsia="仿宋" w:cs="仿宋"/>
          <w:sz w:val="21"/>
          <w:szCs w:val="21"/>
          <w:u w:val="single"/>
        </w:rPr>
      </w:pPr>
    </w:p>
    <w:p>
      <w:pPr>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兹证明上述声明是真实、正确的，并提供了全部能提供的资料和数据，我们同意遵照贵方要求出示有关证明文件。</w:t>
      </w:r>
    </w:p>
    <w:p>
      <w:pPr>
        <w:snapToGrid w:val="0"/>
        <w:spacing w:line="360" w:lineRule="auto"/>
        <w:rPr>
          <w:rFonts w:hint="eastAsia" w:ascii="仿宋" w:hAnsi="仿宋" w:eastAsia="仿宋" w:cs="仿宋"/>
          <w:sz w:val="21"/>
          <w:szCs w:val="21"/>
        </w:rPr>
      </w:pPr>
    </w:p>
    <w:p>
      <w:pPr>
        <w:snapToGrid w:val="0"/>
        <w:spacing w:line="360" w:lineRule="auto"/>
        <w:rPr>
          <w:rFonts w:hint="eastAsia" w:ascii="仿宋" w:hAnsi="仿宋" w:eastAsia="仿宋" w:cs="仿宋"/>
          <w:sz w:val="21"/>
          <w:szCs w:val="21"/>
        </w:rPr>
      </w:pPr>
    </w:p>
    <w:p>
      <w:pPr>
        <w:snapToGrid w:val="0"/>
        <w:spacing w:line="360" w:lineRule="auto"/>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被谈判人名称（盖章）：</w:t>
      </w:r>
      <w:r>
        <w:rPr>
          <w:rFonts w:hint="eastAsia" w:ascii="仿宋" w:hAnsi="仿宋" w:eastAsia="仿宋" w:cs="仿宋"/>
          <w:sz w:val="21"/>
          <w:szCs w:val="21"/>
          <w:u w:val="single"/>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法定代表人或授权代表签字：</w:t>
      </w:r>
      <w:r>
        <w:rPr>
          <w:rFonts w:hint="eastAsia" w:ascii="仿宋" w:hAnsi="仿宋" w:eastAsia="仿宋" w:cs="仿宋"/>
          <w:sz w:val="21"/>
          <w:szCs w:val="21"/>
          <w:u w:val="single"/>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日  期：</w:t>
      </w:r>
      <w:r>
        <w:rPr>
          <w:rFonts w:hint="eastAsia" w:ascii="仿宋" w:hAnsi="仿宋" w:eastAsia="仿宋" w:cs="仿宋"/>
          <w:sz w:val="21"/>
          <w:szCs w:val="21"/>
          <w:u w:val="single"/>
        </w:rPr>
        <w:t xml:space="preserve">     </w:t>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rPr>
        <w:t>日</w:t>
      </w:r>
    </w:p>
    <w:p>
      <w:pPr>
        <w:pStyle w:val="5"/>
        <w:autoSpaceDE/>
        <w:autoSpaceDN/>
        <w:spacing w:before="0" w:after="0" w:line="360" w:lineRule="auto"/>
        <w:ind w:firstLine="482"/>
        <w:jc w:val="both"/>
        <w:textAlignment w:val="baseline"/>
        <w:rPr>
          <w:rFonts w:hint="eastAsia" w:ascii="仿宋" w:hAnsi="仿宋" w:eastAsia="仿宋" w:cs="仿宋"/>
          <w:color w:val="000000"/>
          <w:sz w:val="21"/>
          <w:szCs w:val="21"/>
        </w:rPr>
      </w:pPr>
      <w:r>
        <w:rPr>
          <w:rFonts w:hint="eastAsia" w:ascii="仿宋" w:hAnsi="仿宋" w:eastAsia="仿宋" w:cs="仿宋"/>
          <w:sz w:val="21"/>
          <w:szCs w:val="21"/>
        </w:rPr>
        <w:br w:type="page"/>
      </w:r>
      <w:bookmarkStart w:id="400" w:name="_Toc157580989"/>
      <w:bookmarkStart w:id="401" w:name="_Toc157002523"/>
      <w:bookmarkStart w:id="402" w:name="_Toc157012357"/>
      <w:bookmarkStart w:id="403" w:name="_Toc157002161"/>
      <w:r>
        <w:rPr>
          <w:rFonts w:hint="eastAsia" w:ascii="仿宋" w:hAnsi="仿宋" w:eastAsia="仿宋" w:cs="仿宋"/>
          <w:color w:val="000000"/>
          <w:sz w:val="21"/>
          <w:szCs w:val="21"/>
        </w:rPr>
        <w:t>5.2.4 法人营业执照</w:t>
      </w:r>
      <w:r>
        <w:rPr>
          <w:rFonts w:hint="eastAsia" w:ascii="仿宋" w:hAnsi="仿宋" w:eastAsia="仿宋" w:cs="仿宋"/>
          <w:sz w:val="21"/>
          <w:szCs w:val="21"/>
        </w:rPr>
        <w:t>或法人证书</w:t>
      </w:r>
      <w:r>
        <w:rPr>
          <w:rFonts w:hint="eastAsia" w:ascii="仿宋" w:hAnsi="仿宋" w:eastAsia="仿宋" w:cs="仿宋"/>
          <w:color w:val="000000"/>
          <w:sz w:val="21"/>
          <w:szCs w:val="21"/>
        </w:rPr>
        <w:t>副本复印件并加盖被谈判人公章（年检章必须清晰）</w:t>
      </w:r>
    </w:p>
    <w:p>
      <w:pPr>
        <w:pStyle w:val="5"/>
        <w:autoSpaceDE/>
        <w:autoSpaceDN/>
        <w:spacing w:before="0" w:after="0" w:line="360" w:lineRule="auto"/>
        <w:ind w:firstLine="482"/>
        <w:jc w:val="both"/>
        <w:textAlignment w:val="baseline"/>
        <w:rPr>
          <w:rFonts w:hint="eastAsia" w:ascii="仿宋" w:hAnsi="仿宋" w:eastAsia="仿宋" w:cs="仿宋"/>
          <w:color w:val="000000"/>
          <w:sz w:val="21"/>
          <w:szCs w:val="21"/>
        </w:rPr>
      </w:pPr>
      <w:r>
        <w:rPr>
          <w:rFonts w:hint="eastAsia" w:ascii="仿宋" w:hAnsi="仿宋" w:eastAsia="仿宋" w:cs="仿宋"/>
          <w:color w:val="000000"/>
          <w:sz w:val="21"/>
          <w:szCs w:val="21"/>
        </w:rPr>
        <w:t>5.2.5 税务登记证书复印件并加盖被谈判人公章</w:t>
      </w:r>
    </w:p>
    <w:p>
      <w:pPr>
        <w:pStyle w:val="5"/>
        <w:autoSpaceDE/>
        <w:autoSpaceDN/>
        <w:spacing w:before="0" w:after="0" w:line="360" w:lineRule="auto"/>
        <w:ind w:firstLine="482"/>
        <w:jc w:val="both"/>
        <w:textAlignment w:val="baseline"/>
        <w:rPr>
          <w:rFonts w:hint="eastAsia" w:ascii="仿宋" w:hAnsi="仿宋" w:eastAsia="仿宋" w:cs="仿宋"/>
          <w:color w:val="000000"/>
          <w:sz w:val="21"/>
          <w:szCs w:val="21"/>
        </w:rPr>
      </w:pPr>
      <w:r>
        <w:rPr>
          <w:rFonts w:hint="eastAsia" w:ascii="仿宋" w:hAnsi="仿宋" w:eastAsia="仿宋" w:cs="仿宋"/>
          <w:color w:val="000000"/>
          <w:sz w:val="21"/>
          <w:szCs w:val="21"/>
        </w:rPr>
        <w:t>5.2.6 最近一期纳税完税证明复印件并加盖被谈判人公章</w:t>
      </w:r>
    </w:p>
    <w:p>
      <w:pPr>
        <w:pStyle w:val="5"/>
        <w:autoSpaceDE/>
        <w:autoSpaceDN/>
        <w:spacing w:before="0" w:after="0" w:line="360" w:lineRule="auto"/>
        <w:ind w:firstLine="482"/>
        <w:jc w:val="both"/>
        <w:textAlignment w:val="baseline"/>
        <w:rPr>
          <w:rFonts w:hint="eastAsia" w:ascii="仿宋" w:hAnsi="仿宋" w:eastAsia="仿宋" w:cs="仿宋"/>
          <w:color w:val="000000"/>
          <w:sz w:val="21"/>
          <w:szCs w:val="21"/>
        </w:rPr>
      </w:pPr>
      <w:r>
        <w:rPr>
          <w:rFonts w:hint="eastAsia" w:ascii="仿宋" w:hAnsi="仿宋" w:eastAsia="仿宋" w:cs="仿宋"/>
          <w:color w:val="000000"/>
          <w:sz w:val="21"/>
          <w:szCs w:val="21"/>
        </w:rPr>
        <w:t>5.2.7 最近一期社会保障资金缴纳凭证复印件并加盖被谈判人公章</w:t>
      </w:r>
    </w:p>
    <w:p>
      <w:pPr>
        <w:pStyle w:val="5"/>
        <w:autoSpaceDE/>
        <w:autoSpaceDN/>
        <w:spacing w:before="0" w:after="0" w:line="360" w:lineRule="auto"/>
        <w:ind w:firstLine="482"/>
        <w:jc w:val="both"/>
        <w:textAlignment w:val="baseline"/>
        <w:rPr>
          <w:rFonts w:hint="eastAsia" w:ascii="仿宋" w:hAnsi="仿宋" w:eastAsia="仿宋" w:cs="仿宋"/>
          <w:color w:val="000000"/>
          <w:sz w:val="21"/>
          <w:szCs w:val="21"/>
        </w:rPr>
      </w:pPr>
      <w:r>
        <w:rPr>
          <w:rFonts w:hint="eastAsia" w:ascii="仿宋" w:hAnsi="仿宋" w:eastAsia="仿宋" w:cs="仿宋"/>
          <w:color w:val="000000"/>
          <w:sz w:val="21"/>
          <w:szCs w:val="21"/>
        </w:rPr>
        <w:t>5.2.8 上一年度资产负债表和损益表，或经会计师事务所核查审计的年度财务核查审计报告复印件并加盖被谈判人公章（如被谈判人为本年度新成立企业，仅需提供最近一期资产负债表和损益表）</w:t>
      </w:r>
    </w:p>
    <w:p>
      <w:pPr>
        <w:pStyle w:val="5"/>
        <w:autoSpaceDE/>
        <w:autoSpaceDN/>
        <w:spacing w:before="0" w:after="0" w:line="360" w:lineRule="auto"/>
        <w:ind w:firstLine="482"/>
        <w:jc w:val="both"/>
        <w:textAlignment w:val="baseline"/>
        <w:rPr>
          <w:rFonts w:hint="eastAsia" w:ascii="仿宋" w:hAnsi="仿宋" w:eastAsia="仿宋" w:cs="仿宋"/>
          <w:color w:val="000000"/>
          <w:sz w:val="21"/>
          <w:szCs w:val="21"/>
        </w:rPr>
      </w:pPr>
      <w:r>
        <w:rPr>
          <w:rFonts w:hint="eastAsia" w:ascii="仿宋" w:hAnsi="仿宋" w:eastAsia="仿宋" w:cs="仿宋"/>
          <w:color w:val="000000"/>
          <w:sz w:val="21"/>
          <w:szCs w:val="21"/>
        </w:rPr>
        <w:t>5.2.9 省级（或省级以上）财政部门颁发的会计师事务所执业证书的复印件并加盖投标人公章；</w:t>
      </w:r>
    </w:p>
    <w:p>
      <w:pPr>
        <w:pStyle w:val="5"/>
        <w:spacing w:before="0" w:after="0" w:line="360" w:lineRule="auto"/>
        <w:ind w:firstLine="482"/>
        <w:rPr>
          <w:rFonts w:hint="eastAsia" w:ascii="仿宋" w:hAnsi="仿宋" w:eastAsia="仿宋" w:cs="仿宋"/>
          <w:sz w:val="21"/>
          <w:szCs w:val="21"/>
        </w:rPr>
      </w:pPr>
      <w:r>
        <w:rPr>
          <w:rFonts w:hint="eastAsia" w:ascii="仿宋" w:hAnsi="仿宋" w:eastAsia="仿宋" w:cs="仿宋"/>
          <w:sz w:val="21"/>
          <w:szCs w:val="21"/>
        </w:rPr>
        <w:br w:type="page"/>
      </w:r>
      <w:r>
        <w:rPr>
          <w:rFonts w:hint="eastAsia" w:ascii="仿宋" w:hAnsi="仿宋" w:eastAsia="仿宋" w:cs="仿宋"/>
          <w:sz w:val="21"/>
          <w:szCs w:val="21"/>
        </w:rPr>
        <w:t>5.2.10 截至开标日前三年内无重大违法行为的声明书式样</w:t>
      </w:r>
    </w:p>
    <w:p>
      <w:pPr>
        <w:spacing w:beforeLines="50" w:afterLines="50" w:line="360" w:lineRule="auto"/>
        <w:jc w:val="center"/>
        <w:rPr>
          <w:rFonts w:hint="eastAsia" w:ascii="仿宋" w:hAnsi="仿宋" w:eastAsia="仿宋" w:cs="仿宋"/>
          <w:b/>
          <w:sz w:val="21"/>
          <w:szCs w:val="21"/>
        </w:rPr>
      </w:pPr>
      <w:r>
        <w:rPr>
          <w:rFonts w:hint="eastAsia" w:ascii="仿宋" w:hAnsi="仿宋" w:eastAsia="仿宋" w:cs="仿宋"/>
          <w:b/>
          <w:sz w:val="21"/>
          <w:szCs w:val="21"/>
        </w:rPr>
        <w:t>声 明 书</w:t>
      </w:r>
    </w:p>
    <w:p>
      <w:pPr>
        <w:spacing w:line="360" w:lineRule="auto"/>
        <w:rPr>
          <w:rFonts w:hint="eastAsia" w:ascii="仿宋" w:hAnsi="仿宋" w:eastAsia="仿宋" w:cs="仿宋"/>
          <w:b/>
          <w:sz w:val="21"/>
          <w:szCs w:val="21"/>
        </w:rPr>
      </w:pPr>
      <w:r>
        <w:rPr>
          <w:rFonts w:hint="eastAsia" w:ascii="仿宋" w:hAnsi="仿宋" w:eastAsia="仿宋" w:cs="仿宋"/>
          <w:b/>
          <w:sz w:val="21"/>
          <w:szCs w:val="21"/>
        </w:rPr>
        <w:t>致采购人：</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我公司在参加本次政府采购活动前，做出以下郑重声明：</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一、参加本次政府采购活动前三年内，在经营活动中没有重大违法记录。</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二、在本次政府采购活动前三年内，我公司在中国政府采购网等政府采购信息发布平台及当地工商局企业信用查询系统中，无任何重大违法记录。</w:t>
      </w: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若发现我方上述声明与事实不符，愿按照政府采购相关规定接受相关处罚。</w:t>
      </w: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特此声明。</w:t>
      </w:r>
    </w:p>
    <w:p>
      <w:pPr>
        <w:spacing w:line="360" w:lineRule="auto"/>
        <w:ind w:firstLine="420" w:firstLineChars="200"/>
        <w:rPr>
          <w:rFonts w:hint="eastAsia" w:ascii="仿宋" w:hAnsi="仿宋" w:eastAsia="仿宋" w:cs="仿宋"/>
          <w:sz w:val="21"/>
          <w:szCs w:val="21"/>
        </w:rPr>
      </w:pPr>
    </w:p>
    <w:p>
      <w:pPr>
        <w:pStyle w:val="4"/>
        <w:spacing w:line="360" w:lineRule="auto"/>
        <w:ind w:firstLine="420" w:firstLineChars="200"/>
        <w:rPr>
          <w:rFonts w:hint="eastAsia" w:ascii="仿宋" w:hAnsi="仿宋" w:eastAsia="仿宋" w:cs="仿宋"/>
          <w:sz w:val="21"/>
          <w:szCs w:val="21"/>
        </w:rPr>
      </w:pPr>
    </w:p>
    <w:p>
      <w:pPr>
        <w:pStyle w:val="4"/>
        <w:spacing w:line="360" w:lineRule="auto"/>
        <w:ind w:firstLine="420" w:firstLineChars="200"/>
        <w:rPr>
          <w:rFonts w:hint="eastAsia" w:ascii="仿宋" w:hAnsi="仿宋" w:eastAsia="仿宋" w:cs="仿宋"/>
          <w:sz w:val="21"/>
          <w:szCs w:val="21"/>
        </w:rPr>
      </w:pPr>
    </w:p>
    <w:p>
      <w:pPr>
        <w:pStyle w:val="4"/>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被谈判人名称（盖章）：</w:t>
      </w:r>
      <w:r>
        <w:rPr>
          <w:rFonts w:hint="eastAsia" w:ascii="仿宋" w:hAnsi="仿宋" w:eastAsia="仿宋" w:cs="仿宋"/>
          <w:sz w:val="21"/>
          <w:szCs w:val="21"/>
          <w:u w:val="single"/>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法定代表人或授权代表签字：</w:t>
      </w:r>
      <w:r>
        <w:rPr>
          <w:rFonts w:hint="eastAsia" w:ascii="仿宋" w:hAnsi="仿宋" w:eastAsia="仿宋" w:cs="仿宋"/>
          <w:sz w:val="21"/>
          <w:szCs w:val="21"/>
          <w:u w:val="single"/>
        </w:rPr>
        <w:t xml:space="preserve">                   </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日  期：</w:t>
      </w:r>
      <w:r>
        <w:rPr>
          <w:rFonts w:hint="eastAsia" w:ascii="仿宋" w:hAnsi="仿宋" w:eastAsia="仿宋" w:cs="仿宋"/>
          <w:sz w:val="21"/>
          <w:szCs w:val="21"/>
          <w:u w:val="single"/>
        </w:rPr>
        <w:t xml:space="preserve">     </w:t>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rPr>
        <w:t>日</w:t>
      </w:r>
    </w:p>
    <w:p>
      <w:pPr>
        <w:pStyle w:val="5"/>
        <w:spacing w:before="0" w:after="0" w:line="360" w:lineRule="auto"/>
        <w:ind w:firstLine="482"/>
        <w:rPr>
          <w:rFonts w:hint="eastAsia" w:ascii="仿宋" w:hAnsi="仿宋" w:eastAsia="仿宋" w:cs="仿宋"/>
          <w:bCs/>
          <w:sz w:val="21"/>
          <w:szCs w:val="21"/>
        </w:rPr>
      </w:pPr>
      <w:r>
        <w:rPr>
          <w:rFonts w:hint="eastAsia" w:ascii="仿宋" w:hAnsi="仿宋" w:eastAsia="仿宋" w:cs="仿宋"/>
          <w:color w:val="000000"/>
          <w:sz w:val="21"/>
          <w:szCs w:val="21"/>
        </w:rPr>
        <w:br w:type="page"/>
      </w:r>
      <w:r>
        <w:rPr>
          <w:rFonts w:hint="eastAsia" w:ascii="仿宋" w:hAnsi="仿宋" w:eastAsia="仿宋" w:cs="仿宋"/>
          <w:sz w:val="21"/>
          <w:szCs w:val="21"/>
        </w:rPr>
        <w:t>5.2.11 近三年同类业绩情况</w:t>
      </w:r>
    </w:p>
    <w:p>
      <w:pPr>
        <w:snapToGrid w:val="0"/>
        <w:spacing w:beforeLines="50" w:afterLines="50" w:line="360" w:lineRule="auto"/>
        <w:jc w:val="center"/>
        <w:rPr>
          <w:rFonts w:hint="eastAsia" w:ascii="仿宋" w:hAnsi="仿宋" w:eastAsia="仿宋" w:cs="仿宋"/>
          <w:b/>
          <w:sz w:val="21"/>
          <w:szCs w:val="21"/>
        </w:rPr>
      </w:pPr>
      <w:r>
        <w:rPr>
          <w:rFonts w:hint="eastAsia" w:ascii="仿宋" w:hAnsi="仿宋" w:eastAsia="仿宋" w:cs="仿宋"/>
          <w:b/>
          <w:sz w:val="21"/>
          <w:szCs w:val="21"/>
        </w:rPr>
        <w:t>近三年同类业绩情况表</w:t>
      </w:r>
    </w:p>
    <w:p>
      <w:pPr>
        <w:spacing w:line="360" w:lineRule="auto"/>
        <w:ind w:firstLine="210" w:firstLineChars="100"/>
        <w:jc w:val="left"/>
        <w:rPr>
          <w:rFonts w:hint="eastAsia" w:ascii="仿宋" w:hAnsi="仿宋" w:eastAsia="仿宋" w:cs="仿宋"/>
          <w:sz w:val="21"/>
          <w:szCs w:val="21"/>
        </w:rPr>
      </w:pPr>
      <w:r>
        <w:rPr>
          <w:rFonts w:hint="eastAsia" w:ascii="仿宋" w:hAnsi="仿宋" w:eastAsia="仿宋" w:cs="仿宋"/>
          <w:sz w:val="21"/>
          <w:szCs w:val="21"/>
        </w:rPr>
        <w:t>项目名称：防灾科技学院2019年度资产清查及机构人员变动资产核查服务</w:t>
      </w:r>
    </w:p>
    <w:p>
      <w:pPr>
        <w:spacing w:line="360" w:lineRule="auto"/>
        <w:ind w:firstLine="210" w:firstLineChars="100"/>
        <w:rPr>
          <w:rFonts w:hint="eastAsia" w:ascii="仿宋" w:hAnsi="仿宋" w:eastAsia="仿宋" w:cs="仿宋"/>
          <w:sz w:val="21"/>
          <w:szCs w:val="21"/>
          <w:highlight w:val="yellow"/>
        </w:rPr>
      </w:pPr>
      <w:r>
        <w:rPr>
          <w:rFonts w:hint="eastAsia" w:ascii="仿宋" w:hAnsi="仿宋" w:eastAsia="仿宋" w:cs="仿宋"/>
          <w:sz w:val="21"/>
          <w:szCs w:val="21"/>
        </w:rPr>
        <w:t>采购编号：CIDP-2019-175</w:t>
      </w:r>
    </w:p>
    <w:p>
      <w:pPr>
        <w:spacing w:line="360" w:lineRule="auto"/>
        <w:rPr>
          <w:rFonts w:hint="eastAsia" w:ascii="仿宋" w:hAnsi="仿宋" w:eastAsia="仿宋" w:cs="仿宋"/>
          <w:sz w:val="21"/>
          <w:szCs w:val="21"/>
        </w:rPr>
      </w:pPr>
    </w:p>
    <w:tbl>
      <w:tblPr>
        <w:tblStyle w:val="31"/>
        <w:tblW w:w="7763" w:type="dxa"/>
        <w:jc w:val="center"/>
        <w:tblInd w:w="-2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432"/>
        <w:gridCol w:w="2468"/>
        <w:gridCol w:w="1134"/>
        <w:gridCol w:w="95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637" w:type="dxa"/>
            <w:vAlign w:val="center"/>
          </w:tcPr>
          <w:p>
            <w:pPr>
              <w:adjustRightInd w:val="0"/>
              <w:snapToGrid w:val="0"/>
              <w:jc w:val="center"/>
              <w:rPr>
                <w:rFonts w:hint="eastAsia" w:ascii="仿宋" w:hAnsi="仿宋" w:eastAsia="仿宋" w:cs="仿宋"/>
                <w:b/>
                <w:sz w:val="21"/>
                <w:szCs w:val="21"/>
              </w:rPr>
            </w:pPr>
            <w:r>
              <w:rPr>
                <w:rFonts w:hint="eastAsia" w:ascii="仿宋" w:hAnsi="仿宋" w:eastAsia="仿宋" w:cs="仿宋"/>
                <w:b/>
                <w:sz w:val="21"/>
                <w:szCs w:val="21"/>
              </w:rPr>
              <w:t>序号</w:t>
            </w:r>
          </w:p>
        </w:tc>
        <w:tc>
          <w:tcPr>
            <w:tcW w:w="1432" w:type="dxa"/>
            <w:vAlign w:val="center"/>
          </w:tcPr>
          <w:p>
            <w:pPr>
              <w:adjustRightInd w:val="0"/>
              <w:snapToGrid w:val="0"/>
              <w:jc w:val="center"/>
              <w:rPr>
                <w:rFonts w:hint="eastAsia" w:ascii="仿宋" w:hAnsi="仿宋" w:eastAsia="仿宋" w:cs="仿宋"/>
                <w:b/>
                <w:sz w:val="21"/>
                <w:szCs w:val="21"/>
              </w:rPr>
            </w:pPr>
            <w:r>
              <w:rPr>
                <w:rFonts w:hint="eastAsia" w:ascii="仿宋" w:hAnsi="仿宋" w:eastAsia="仿宋" w:cs="仿宋"/>
                <w:b/>
                <w:sz w:val="21"/>
                <w:szCs w:val="21"/>
              </w:rPr>
              <w:t>项目业主</w:t>
            </w:r>
          </w:p>
        </w:tc>
        <w:tc>
          <w:tcPr>
            <w:tcW w:w="2468" w:type="dxa"/>
            <w:vAlign w:val="center"/>
          </w:tcPr>
          <w:p>
            <w:pPr>
              <w:adjustRightInd w:val="0"/>
              <w:snapToGrid w:val="0"/>
              <w:jc w:val="center"/>
              <w:rPr>
                <w:rFonts w:hint="eastAsia" w:ascii="仿宋" w:hAnsi="仿宋" w:eastAsia="仿宋" w:cs="仿宋"/>
                <w:b/>
                <w:sz w:val="21"/>
                <w:szCs w:val="21"/>
              </w:rPr>
            </w:pPr>
            <w:r>
              <w:rPr>
                <w:rFonts w:hint="eastAsia" w:ascii="仿宋" w:hAnsi="仿宋" w:eastAsia="仿宋" w:cs="仿宋"/>
                <w:b/>
                <w:sz w:val="21"/>
                <w:szCs w:val="21"/>
              </w:rPr>
              <w:t>项目名称</w:t>
            </w:r>
          </w:p>
        </w:tc>
        <w:tc>
          <w:tcPr>
            <w:tcW w:w="1134" w:type="dxa"/>
            <w:vAlign w:val="center"/>
          </w:tcPr>
          <w:p>
            <w:pPr>
              <w:adjustRightInd w:val="0"/>
              <w:snapToGrid w:val="0"/>
              <w:jc w:val="center"/>
              <w:rPr>
                <w:rFonts w:hint="eastAsia" w:ascii="仿宋" w:hAnsi="仿宋" w:eastAsia="仿宋" w:cs="仿宋"/>
                <w:b/>
                <w:sz w:val="21"/>
                <w:szCs w:val="21"/>
              </w:rPr>
            </w:pPr>
            <w:r>
              <w:rPr>
                <w:rFonts w:hint="eastAsia" w:ascii="仿宋" w:hAnsi="仿宋" w:eastAsia="仿宋" w:cs="仿宋"/>
                <w:b/>
                <w:sz w:val="21"/>
                <w:szCs w:val="21"/>
              </w:rPr>
              <w:t>核查审计金额（万元）</w:t>
            </w:r>
          </w:p>
        </w:tc>
        <w:tc>
          <w:tcPr>
            <w:tcW w:w="958" w:type="dxa"/>
            <w:vAlign w:val="center"/>
          </w:tcPr>
          <w:p>
            <w:pPr>
              <w:adjustRightInd w:val="0"/>
              <w:snapToGrid w:val="0"/>
              <w:jc w:val="center"/>
              <w:rPr>
                <w:rFonts w:hint="eastAsia" w:ascii="仿宋" w:hAnsi="仿宋" w:eastAsia="仿宋" w:cs="仿宋"/>
                <w:b/>
                <w:sz w:val="21"/>
                <w:szCs w:val="21"/>
              </w:rPr>
            </w:pPr>
            <w:r>
              <w:rPr>
                <w:rFonts w:hint="eastAsia" w:ascii="仿宋" w:hAnsi="仿宋" w:eastAsia="仿宋" w:cs="仿宋"/>
                <w:b/>
                <w:sz w:val="21"/>
                <w:szCs w:val="21"/>
              </w:rPr>
              <w:t>合同签订时间</w:t>
            </w:r>
          </w:p>
        </w:tc>
        <w:tc>
          <w:tcPr>
            <w:tcW w:w="1134" w:type="dxa"/>
            <w:vAlign w:val="center"/>
          </w:tcPr>
          <w:p>
            <w:pPr>
              <w:adjustRightInd w:val="0"/>
              <w:snapToGrid w:val="0"/>
              <w:jc w:val="center"/>
              <w:rPr>
                <w:rFonts w:hint="eastAsia" w:ascii="仿宋" w:hAnsi="仿宋" w:eastAsia="仿宋" w:cs="仿宋"/>
                <w:b/>
                <w:sz w:val="21"/>
                <w:szCs w:val="21"/>
              </w:rPr>
            </w:pPr>
            <w:r>
              <w:rPr>
                <w:rFonts w:hint="eastAsia" w:ascii="仿宋" w:hAnsi="仿宋" w:eastAsia="仿宋" w:cs="仿宋"/>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637" w:type="dxa"/>
            <w:vAlign w:val="center"/>
          </w:tcPr>
          <w:p>
            <w:pPr>
              <w:rPr>
                <w:rFonts w:hint="eastAsia" w:ascii="仿宋" w:hAnsi="仿宋" w:eastAsia="仿宋" w:cs="仿宋"/>
                <w:sz w:val="21"/>
                <w:szCs w:val="21"/>
              </w:rPr>
            </w:pPr>
          </w:p>
        </w:tc>
        <w:tc>
          <w:tcPr>
            <w:tcW w:w="1432"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2468"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1134"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958"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1134" w:type="dxa"/>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637" w:type="dxa"/>
            <w:vAlign w:val="center"/>
          </w:tcPr>
          <w:p>
            <w:pPr>
              <w:rPr>
                <w:rFonts w:hint="eastAsia" w:ascii="仿宋" w:hAnsi="仿宋" w:eastAsia="仿宋" w:cs="仿宋"/>
                <w:sz w:val="21"/>
                <w:szCs w:val="21"/>
              </w:rPr>
            </w:pPr>
          </w:p>
        </w:tc>
        <w:tc>
          <w:tcPr>
            <w:tcW w:w="1432"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2468"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1134"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958"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1134" w:type="dxa"/>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637" w:type="dxa"/>
            <w:vAlign w:val="center"/>
          </w:tcPr>
          <w:p>
            <w:pPr>
              <w:rPr>
                <w:rFonts w:hint="eastAsia" w:ascii="仿宋" w:hAnsi="仿宋" w:eastAsia="仿宋" w:cs="仿宋"/>
                <w:sz w:val="21"/>
                <w:szCs w:val="21"/>
              </w:rPr>
            </w:pPr>
          </w:p>
        </w:tc>
        <w:tc>
          <w:tcPr>
            <w:tcW w:w="1432"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2468"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1134"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958"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1134" w:type="dxa"/>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37" w:type="dxa"/>
            <w:vAlign w:val="center"/>
          </w:tcPr>
          <w:p>
            <w:pPr>
              <w:rPr>
                <w:rFonts w:hint="eastAsia" w:ascii="仿宋" w:hAnsi="仿宋" w:eastAsia="仿宋" w:cs="仿宋"/>
                <w:sz w:val="21"/>
                <w:szCs w:val="21"/>
              </w:rPr>
            </w:pPr>
          </w:p>
        </w:tc>
        <w:tc>
          <w:tcPr>
            <w:tcW w:w="1432"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2468"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1134"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958"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1134" w:type="dxa"/>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37" w:type="dxa"/>
            <w:vAlign w:val="center"/>
          </w:tcPr>
          <w:p>
            <w:pPr>
              <w:rPr>
                <w:rFonts w:hint="eastAsia" w:ascii="仿宋" w:hAnsi="仿宋" w:eastAsia="仿宋" w:cs="仿宋"/>
                <w:sz w:val="21"/>
                <w:szCs w:val="21"/>
              </w:rPr>
            </w:pPr>
          </w:p>
        </w:tc>
        <w:tc>
          <w:tcPr>
            <w:tcW w:w="1432"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2468"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1134"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958" w:type="dxa"/>
            <w:vAlign w:val="center"/>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c>
          <w:tcPr>
            <w:tcW w:w="1134" w:type="dxa"/>
          </w:tcPr>
          <w:p>
            <w:pPr>
              <w:keepNext/>
              <w:keepLines/>
              <w:autoSpaceDE w:val="0"/>
              <w:autoSpaceDN w:val="0"/>
              <w:adjustRightInd w:val="0"/>
              <w:snapToGrid w:val="0"/>
              <w:spacing w:before="240" w:after="120" w:line="300" w:lineRule="auto"/>
              <w:jc w:val="center"/>
              <w:outlineLvl w:val="0"/>
              <w:rPr>
                <w:rFonts w:hint="eastAsia" w:ascii="仿宋" w:hAnsi="仿宋" w:eastAsia="仿宋" w:cs="仿宋"/>
                <w:sz w:val="21"/>
                <w:szCs w:val="21"/>
              </w:rPr>
            </w:pPr>
          </w:p>
        </w:tc>
      </w:tr>
    </w:tbl>
    <w:p>
      <w:pPr>
        <w:spacing w:line="360" w:lineRule="auto"/>
        <w:ind w:firstLine="371" w:firstLineChars="177"/>
        <w:rPr>
          <w:rFonts w:hint="eastAsia" w:ascii="仿宋" w:hAnsi="仿宋" w:eastAsia="仿宋" w:cs="仿宋"/>
          <w:sz w:val="21"/>
          <w:szCs w:val="21"/>
        </w:rPr>
      </w:pPr>
    </w:p>
    <w:p>
      <w:pPr>
        <w:spacing w:line="360" w:lineRule="auto"/>
        <w:ind w:firstLine="371" w:firstLineChars="177"/>
        <w:rPr>
          <w:rFonts w:hint="eastAsia" w:ascii="仿宋" w:hAnsi="仿宋" w:eastAsia="仿宋" w:cs="仿宋"/>
          <w:sz w:val="21"/>
          <w:szCs w:val="21"/>
        </w:rPr>
      </w:pPr>
      <w:r>
        <w:rPr>
          <w:rFonts w:hint="eastAsia" w:ascii="仿宋" w:hAnsi="仿宋" w:eastAsia="仿宋" w:cs="仿宋"/>
          <w:sz w:val="21"/>
          <w:szCs w:val="21"/>
        </w:rPr>
        <w:t>投标人名称（盖章）：</w:t>
      </w:r>
      <w:r>
        <w:rPr>
          <w:rFonts w:hint="eastAsia" w:ascii="仿宋" w:hAnsi="仿宋" w:eastAsia="仿宋" w:cs="仿宋"/>
          <w:sz w:val="21"/>
          <w:szCs w:val="21"/>
          <w:u w:val="single"/>
        </w:rPr>
        <w:t xml:space="preserve">                             </w:t>
      </w:r>
    </w:p>
    <w:p>
      <w:pPr>
        <w:spacing w:line="360" w:lineRule="auto"/>
        <w:ind w:firstLine="371" w:firstLineChars="177"/>
        <w:rPr>
          <w:rFonts w:hint="eastAsia" w:ascii="仿宋" w:hAnsi="仿宋" w:eastAsia="仿宋" w:cs="仿宋"/>
          <w:sz w:val="21"/>
          <w:szCs w:val="21"/>
        </w:rPr>
      </w:pPr>
      <w:r>
        <w:rPr>
          <w:rFonts w:hint="eastAsia" w:ascii="仿宋" w:hAnsi="仿宋" w:eastAsia="仿宋" w:cs="仿宋"/>
          <w:sz w:val="21"/>
          <w:szCs w:val="21"/>
        </w:rPr>
        <w:t>法定代表人或授权代表签字：</w:t>
      </w:r>
      <w:r>
        <w:rPr>
          <w:rFonts w:hint="eastAsia" w:ascii="仿宋" w:hAnsi="仿宋" w:eastAsia="仿宋" w:cs="仿宋"/>
          <w:sz w:val="21"/>
          <w:szCs w:val="21"/>
          <w:u w:val="single"/>
        </w:rPr>
        <w:t xml:space="preserve">                      </w:t>
      </w:r>
    </w:p>
    <w:p>
      <w:pPr>
        <w:spacing w:line="360" w:lineRule="auto"/>
        <w:ind w:firstLine="371" w:firstLineChars="177"/>
        <w:rPr>
          <w:rFonts w:hint="eastAsia" w:ascii="仿宋" w:hAnsi="仿宋" w:eastAsia="仿宋" w:cs="仿宋"/>
          <w:sz w:val="21"/>
          <w:szCs w:val="21"/>
        </w:rPr>
      </w:pPr>
      <w:r>
        <w:rPr>
          <w:rFonts w:hint="eastAsia" w:ascii="仿宋" w:hAnsi="仿宋" w:eastAsia="仿宋" w:cs="仿宋"/>
          <w:sz w:val="21"/>
          <w:szCs w:val="21"/>
        </w:rPr>
        <w:t>日  期：</w:t>
      </w:r>
      <w:r>
        <w:rPr>
          <w:rFonts w:hint="eastAsia" w:ascii="仿宋" w:hAnsi="仿宋" w:eastAsia="仿宋" w:cs="仿宋"/>
          <w:sz w:val="21"/>
          <w:szCs w:val="21"/>
          <w:u w:val="single"/>
        </w:rPr>
        <w:t xml:space="preserve">     </w:t>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rPr>
        <w:t>日</w:t>
      </w: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注：</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 近三年同类业绩是指2015年8月-2019年8月承担过的相关核查审计业务。</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2.有效的证明材料应逐页加盖投标人公章。</w:t>
      </w:r>
    </w:p>
    <w:p>
      <w:pPr>
        <w:pStyle w:val="5"/>
        <w:autoSpaceDE/>
        <w:autoSpaceDN/>
        <w:spacing w:before="0" w:after="0" w:line="360" w:lineRule="auto"/>
        <w:ind w:firstLine="482"/>
        <w:jc w:val="both"/>
        <w:textAlignment w:val="baseline"/>
        <w:rPr>
          <w:rFonts w:hint="eastAsia" w:ascii="仿宋" w:hAnsi="仿宋" w:eastAsia="仿宋" w:cs="仿宋"/>
          <w:color w:val="000000"/>
          <w:sz w:val="21"/>
          <w:szCs w:val="21"/>
        </w:rPr>
      </w:pPr>
      <w:r>
        <w:rPr>
          <w:rFonts w:hint="eastAsia" w:ascii="仿宋" w:hAnsi="仿宋" w:eastAsia="仿宋" w:cs="仿宋"/>
          <w:color w:val="000000"/>
          <w:sz w:val="21"/>
          <w:szCs w:val="21"/>
        </w:rPr>
        <w:t>5.2.12 其他需要说明的事宜</w:t>
      </w:r>
    </w:p>
    <w:p>
      <w:pPr>
        <w:pStyle w:val="4"/>
        <w:rPr>
          <w:rFonts w:hint="eastAsia" w:ascii="仿宋" w:hAnsi="仿宋" w:eastAsia="仿宋" w:cs="仿宋"/>
          <w:color w:val="000000"/>
          <w:sz w:val="21"/>
          <w:szCs w:val="21"/>
        </w:rPr>
      </w:pPr>
    </w:p>
    <w:p>
      <w:pPr>
        <w:pStyle w:val="4"/>
        <w:rPr>
          <w:rFonts w:hint="eastAsia" w:ascii="仿宋" w:hAnsi="仿宋" w:eastAsia="仿宋" w:cs="仿宋"/>
          <w:color w:val="000000"/>
          <w:sz w:val="21"/>
          <w:szCs w:val="21"/>
        </w:rPr>
      </w:pPr>
    </w:p>
    <w:p>
      <w:pPr>
        <w:pStyle w:val="4"/>
        <w:rPr>
          <w:rFonts w:hint="eastAsia" w:ascii="仿宋" w:hAnsi="仿宋" w:eastAsia="仿宋" w:cs="仿宋"/>
          <w:color w:val="000000"/>
          <w:sz w:val="21"/>
          <w:szCs w:val="21"/>
        </w:rPr>
      </w:pPr>
    </w:p>
    <w:p>
      <w:pPr>
        <w:pStyle w:val="4"/>
        <w:rPr>
          <w:rFonts w:hint="eastAsia" w:ascii="仿宋" w:hAnsi="仿宋" w:eastAsia="仿宋" w:cs="仿宋"/>
          <w:color w:val="000000"/>
          <w:sz w:val="21"/>
          <w:szCs w:val="21"/>
        </w:rPr>
      </w:pPr>
    </w:p>
    <w:p>
      <w:pPr>
        <w:pStyle w:val="4"/>
        <w:rPr>
          <w:rFonts w:hint="eastAsia" w:ascii="仿宋" w:hAnsi="仿宋" w:eastAsia="仿宋" w:cs="仿宋"/>
          <w:color w:val="000000"/>
          <w:sz w:val="21"/>
          <w:szCs w:val="21"/>
        </w:rPr>
      </w:pPr>
    </w:p>
    <w:p>
      <w:pPr>
        <w:pStyle w:val="3"/>
        <w:ind w:firstLine="600"/>
        <w:jc w:val="left"/>
        <w:rPr>
          <w:rFonts w:hint="eastAsia" w:ascii="仿宋" w:hAnsi="仿宋" w:eastAsia="仿宋" w:cs="仿宋"/>
          <w:b w:val="0"/>
          <w:sz w:val="21"/>
          <w:szCs w:val="21"/>
        </w:rPr>
      </w:pPr>
      <w:bookmarkStart w:id="404" w:name="_Toc23876_WPSOffice_Level1"/>
      <w:bookmarkStart w:id="405" w:name="_Toc28277_WPSOffice_Level1"/>
      <w:bookmarkStart w:id="406" w:name="_Toc428540491"/>
      <w:bookmarkStart w:id="407" w:name="_Toc428969751"/>
      <w:r>
        <w:rPr>
          <w:rFonts w:hint="eastAsia" w:ascii="仿宋" w:hAnsi="仿宋" w:eastAsia="仿宋" w:cs="仿宋"/>
          <w:b w:val="0"/>
          <w:sz w:val="21"/>
          <w:szCs w:val="21"/>
        </w:rPr>
        <w:t>5.3 技术响应文件</w:t>
      </w:r>
      <w:bookmarkEnd w:id="404"/>
      <w:bookmarkEnd w:id="405"/>
      <w:bookmarkEnd w:id="406"/>
      <w:bookmarkEnd w:id="407"/>
    </w:p>
    <w:bookmarkEnd w:id="400"/>
    <w:bookmarkEnd w:id="401"/>
    <w:bookmarkEnd w:id="402"/>
    <w:bookmarkEnd w:id="403"/>
    <w:p>
      <w:pPr>
        <w:spacing w:line="360" w:lineRule="auto"/>
        <w:rPr>
          <w:rFonts w:hint="eastAsia" w:ascii="仿宋" w:hAnsi="仿宋" w:eastAsia="仿宋" w:cs="仿宋"/>
          <w:sz w:val="21"/>
          <w:szCs w:val="21"/>
        </w:rPr>
      </w:pPr>
      <w:r>
        <w:rPr>
          <w:rFonts w:hint="eastAsia" w:ascii="仿宋" w:hAnsi="仿宋" w:eastAsia="仿宋" w:cs="仿宋"/>
          <w:sz w:val="21"/>
          <w:szCs w:val="21"/>
        </w:rPr>
        <w:t>（根据竞争性谈判文件第二部分“2.3.2.3条款”的要求编制，格式可自拟）</w:t>
      </w:r>
    </w:p>
    <w:p>
      <w:pPr>
        <w:pStyle w:val="3"/>
        <w:rPr>
          <w:rFonts w:hint="eastAsia" w:ascii="仿宋" w:hAnsi="仿宋" w:eastAsia="仿宋" w:cs="仿宋"/>
          <w:sz w:val="21"/>
          <w:szCs w:val="21"/>
        </w:rPr>
      </w:pPr>
      <w:r>
        <w:rPr>
          <w:rFonts w:hint="eastAsia" w:ascii="仿宋" w:hAnsi="仿宋" w:eastAsia="仿宋" w:cs="仿宋"/>
          <w:sz w:val="21"/>
          <w:szCs w:val="21"/>
        </w:rPr>
        <w:br w:type="page"/>
      </w:r>
      <w:bookmarkStart w:id="408" w:name="_Toc10799_WPSOffice_Level1"/>
      <w:bookmarkStart w:id="409" w:name="_Toc31709_WPSOffice_Level1"/>
      <w:bookmarkStart w:id="410" w:name="_Toc428969752"/>
      <w:bookmarkStart w:id="411" w:name="_Toc157580995"/>
      <w:bookmarkStart w:id="412" w:name="_Toc428540492"/>
      <w:bookmarkStart w:id="413" w:name="_Toc157002524"/>
      <w:bookmarkStart w:id="414" w:name="_Toc157012363"/>
      <w:bookmarkStart w:id="415" w:name="_Toc157002162"/>
      <w:bookmarkStart w:id="416" w:name="_Toc278115696"/>
      <w:r>
        <w:rPr>
          <w:rFonts w:hint="eastAsia" w:ascii="仿宋" w:hAnsi="仿宋" w:eastAsia="仿宋" w:cs="仿宋"/>
          <w:b w:val="0"/>
          <w:sz w:val="21"/>
          <w:szCs w:val="21"/>
        </w:rPr>
        <w:t>5.4 应答文件包装封面</w:t>
      </w:r>
      <w:bookmarkEnd w:id="408"/>
      <w:bookmarkEnd w:id="409"/>
      <w:bookmarkEnd w:id="410"/>
      <w:bookmarkEnd w:id="411"/>
      <w:bookmarkEnd w:id="412"/>
      <w:bookmarkEnd w:id="413"/>
      <w:bookmarkEnd w:id="414"/>
      <w:bookmarkEnd w:id="415"/>
      <w:bookmarkEnd w:id="416"/>
    </w:p>
    <w:p>
      <w:pPr>
        <w:pStyle w:val="5"/>
        <w:autoSpaceDE/>
        <w:autoSpaceDN/>
        <w:spacing w:before="0" w:after="0" w:line="360" w:lineRule="auto"/>
        <w:ind w:firstLine="482"/>
        <w:jc w:val="both"/>
        <w:textAlignment w:val="baseline"/>
        <w:rPr>
          <w:rFonts w:hint="eastAsia" w:ascii="仿宋" w:hAnsi="仿宋" w:eastAsia="仿宋" w:cs="仿宋"/>
          <w:sz w:val="21"/>
          <w:szCs w:val="21"/>
        </w:rPr>
      </w:pPr>
      <w:bookmarkStart w:id="417" w:name="_Toc157002163"/>
      <w:bookmarkStart w:id="418" w:name="_Toc157002525"/>
      <w:bookmarkStart w:id="419" w:name="_Toc157580996"/>
      <w:bookmarkStart w:id="420" w:name="_Toc157012364"/>
      <w:bookmarkStart w:id="421" w:name="_Toc5756_WPSOffice_Level2"/>
      <w:bookmarkStart w:id="422" w:name="_Toc32098_WPSOffice_Level2"/>
      <w:r>
        <w:rPr>
          <w:rFonts w:hint="eastAsia" w:ascii="仿宋" w:hAnsi="仿宋" w:eastAsia="仿宋" w:cs="仿宋"/>
          <w:sz w:val="21"/>
          <w:szCs w:val="21"/>
        </w:rPr>
        <w:t>5.4.1 应答文件包装封面</w:t>
      </w:r>
      <w:bookmarkEnd w:id="417"/>
      <w:bookmarkEnd w:id="418"/>
      <w:bookmarkEnd w:id="419"/>
      <w:bookmarkEnd w:id="420"/>
      <w:r>
        <w:rPr>
          <w:rFonts w:hint="eastAsia" w:ascii="仿宋" w:hAnsi="仿宋" w:eastAsia="仿宋" w:cs="仿宋"/>
          <w:sz w:val="21"/>
          <w:szCs w:val="21"/>
        </w:rPr>
        <w:t>式样</w:t>
      </w:r>
      <w:bookmarkEnd w:id="421"/>
      <w:bookmarkEnd w:id="422"/>
    </w:p>
    <w:tbl>
      <w:tblPr>
        <w:tblStyle w:val="31"/>
        <w:tblW w:w="829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0" w:hRule="atLeast"/>
        </w:trPr>
        <w:tc>
          <w:tcPr>
            <w:tcW w:w="8295" w:type="dxa"/>
          </w:tcPr>
          <w:p>
            <w:pPr>
              <w:adjustRightInd w:val="0"/>
              <w:snapToGrid w:val="0"/>
              <w:spacing w:line="360" w:lineRule="auto"/>
              <w:ind w:firstLine="6825" w:firstLineChars="3250"/>
              <w:rPr>
                <w:rFonts w:hint="eastAsia" w:ascii="仿宋" w:hAnsi="仿宋" w:eastAsia="仿宋" w:cs="仿宋"/>
                <w:bCs/>
                <w:sz w:val="21"/>
                <w:szCs w:val="21"/>
              </w:rPr>
            </w:pPr>
          </w:p>
          <w:p>
            <w:pPr>
              <w:spacing w:line="360" w:lineRule="auto"/>
              <w:ind w:firstLine="420" w:firstLineChars="200"/>
              <w:jc w:val="left"/>
              <w:rPr>
                <w:rFonts w:hint="eastAsia" w:ascii="仿宋" w:hAnsi="仿宋" w:eastAsia="仿宋" w:cs="仿宋"/>
                <w:sz w:val="21"/>
                <w:szCs w:val="21"/>
              </w:rPr>
            </w:pPr>
            <w:r>
              <w:rPr>
                <w:rFonts w:hint="eastAsia" w:ascii="仿宋" w:hAnsi="仿宋" w:eastAsia="仿宋" w:cs="仿宋"/>
                <w:sz w:val="21"/>
                <w:szCs w:val="21"/>
              </w:rPr>
              <w:t>项目名称：防灾科技学院2019年度资产清查及机构人员变动资产核查服务</w:t>
            </w:r>
          </w:p>
          <w:p>
            <w:pPr>
              <w:spacing w:line="360" w:lineRule="auto"/>
              <w:ind w:firstLine="210" w:firstLineChars="100"/>
              <w:rPr>
                <w:rFonts w:hint="eastAsia" w:ascii="仿宋" w:hAnsi="仿宋" w:eastAsia="仿宋" w:cs="仿宋"/>
                <w:sz w:val="21"/>
                <w:szCs w:val="21"/>
                <w:highlight w:val="yellow"/>
              </w:rPr>
            </w:pPr>
            <w:r>
              <w:rPr>
                <w:rFonts w:hint="eastAsia" w:ascii="仿宋" w:hAnsi="仿宋" w:eastAsia="仿宋" w:cs="仿宋"/>
                <w:sz w:val="21"/>
                <w:szCs w:val="21"/>
              </w:rPr>
              <w:t>采购编号：CIDP-2019-</w:t>
            </w:r>
          </w:p>
          <w:p>
            <w:pPr>
              <w:rPr>
                <w:rFonts w:hint="eastAsia" w:ascii="仿宋" w:hAnsi="仿宋" w:eastAsia="仿宋" w:cs="仿宋"/>
                <w:bCs/>
                <w:sz w:val="21"/>
                <w:szCs w:val="21"/>
              </w:rPr>
            </w:pPr>
          </w:p>
          <w:p>
            <w:pPr>
              <w:rPr>
                <w:rFonts w:hint="eastAsia" w:ascii="仿宋" w:hAnsi="仿宋" w:eastAsia="仿宋" w:cs="仿宋"/>
                <w:bCs/>
                <w:sz w:val="21"/>
                <w:szCs w:val="21"/>
              </w:rPr>
            </w:pPr>
          </w:p>
          <w:p>
            <w:pPr>
              <w:jc w:val="center"/>
              <w:rPr>
                <w:rFonts w:hint="eastAsia" w:ascii="仿宋" w:hAnsi="仿宋" w:eastAsia="仿宋" w:cs="仿宋"/>
                <w:bCs/>
                <w:sz w:val="21"/>
                <w:szCs w:val="21"/>
              </w:rPr>
            </w:pPr>
            <w:r>
              <w:rPr>
                <w:rFonts w:hint="eastAsia" w:ascii="仿宋" w:hAnsi="仿宋" w:eastAsia="仿宋" w:cs="仿宋"/>
                <w:bCs/>
                <w:sz w:val="21"/>
                <w:szCs w:val="21"/>
              </w:rPr>
              <w:t>应 答 文 件</w:t>
            </w:r>
          </w:p>
          <w:p>
            <w:pPr>
              <w:jc w:val="center"/>
              <w:rPr>
                <w:rFonts w:hint="eastAsia" w:ascii="仿宋" w:hAnsi="仿宋" w:eastAsia="仿宋" w:cs="仿宋"/>
                <w:bCs/>
                <w:sz w:val="21"/>
                <w:szCs w:val="21"/>
              </w:rPr>
            </w:pPr>
            <w:r>
              <w:rPr>
                <w:rFonts w:hint="eastAsia" w:ascii="仿宋" w:hAnsi="仿宋" w:eastAsia="仿宋" w:cs="仿宋"/>
                <w:bCs/>
                <w:sz w:val="21"/>
                <w:szCs w:val="21"/>
              </w:rPr>
              <w:t xml:space="preserve">                （</w:t>
            </w:r>
            <w:r>
              <w:rPr>
                <w:rFonts w:hint="eastAsia" w:ascii="仿宋" w:hAnsi="仿宋" w:eastAsia="仿宋" w:cs="仿宋"/>
                <w:bCs/>
                <w:sz w:val="21"/>
                <w:szCs w:val="21"/>
                <w:highlight w:val="yellow"/>
              </w:rPr>
              <w:t>于2019年   月   日9:30前不得启封</w:t>
            </w:r>
            <w:r>
              <w:rPr>
                <w:rFonts w:hint="eastAsia" w:ascii="仿宋" w:hAnsi="仿宋" w:eastAsia="仿宋" w:cs="仿宋"/>
                <w:bCs/>
                <w:sz w:val="21"/>
                <w:szCs w:val="21"/>
              </w:rPr>
              <w:t>）</w:t>
            </w:r>
          </w:p>
          <w:p>
            <w:pPr>
              <w:rPr>
                <w:rFonts w:hint="eastAsia" w:ascii="仿宋" w:hAnsi="仿宋" w:eastAsia="仿宋" w:cs="仿宋"/>
                <w:bCs/>
                <w:sz w:val="21"/>
                <w:szCs w:val="21"/>
              </w:rPr>
            </w:pPr>
          </w:p>
          <w:p>
            <w:pPr>
              <w:rPr>
                <w:rFonts w:hint="eastAsia" w:ascii="仿宋" w:hAnsi="仿宋" w:eastAsia="仿宋" w:cs="仿宋"/>
                <w:bCs/>
                <w:sz w:val="21"/>
                <w:szCs w:val="21"/>
              </w:rPr>
            </w:pPr>
          </w:p>
          <w:p>
            <w:pPr>
              <w:snapToGrid w:val="0"/>
              <w:spacing w:line="360" w:lineRule="auto"/>
              <w:ind w:firstLine="308" w:firstLineChars="147"/>
              <w:rPr>
                <w:rFonts w:hint="eastAsia" w:ascii="仿宋" w:hAnsi="仿宋" w:eastAsia="仿宋" w:cs="仿宋"/>
                <w:bCs/>
                <w:sz w:val="21"/>
                <w:szCs w:val="21"/>
              </w:rPr>
            </w:pPr>
            <w:r>
              <w:rPr>
                <w:rFonts w:hint="eastAsia" w:ascii="仿宋" w:hAnsi="仿宋" w:eastAsia="仿宋" w:cs="仿宋"/>
                <w:bCs/>
                <w:sz w:val="21"/>
                <w:szCs w:val="21"/>
              </w:rPr>
              <w:t>被谈判人名称（盖章）：</w:t>
            </w:r>
          </w:p>
          <w:p>
            <w:pPr>
              <w:snapToGrid w:val="0"/>
              <w:spacing w:line="360" w:lineRule="auto"/>
              <w:ind w:firstLine="308" w:firstLineChars="147"/>
              <w:rPr>
                <w:rFonts w:hint="eastAsia" w:ascii="仿宋" w:hAnsi="仿宋" w:eastAsia="仿宋" w:cs="仿宋"/>
                <w:bCs/>
                <w:sz w:val="21"/>
                <w:szCs w:val="21"/>
              </w:rPr>
            </w:pPr>
            <w:r>
              <w:rPr>
                <w:rFonts w:hint="eastAsia" w:ascii="仿宋" w:hAnsi="仿宋" w:eastAsia="仿宋" w:cs="仿宋"/>
                <w:bCs/>
                <w:sz w:val="21"/>
                <w:szCs w:val="21"/>
              </w:rPr>
              <w:t>通讯地址：                                邮政编码：</w:t>
            </w:r>
          </w:p>
        </w:tc>
      </w:tr>
    </w:tbl>
    <w:p>
      <w:pPr>
        <w:spacing w:line="360" w:lineRule="exact"/>
        <w:ind w:firstLine="420" w:firstLineChars="200"/>
        <w:jc w:val="left"/>
        <w:rPr>
          <w:rFonts w:hint="eastAsia" w:ascii="仿宋" w:hAnsi="仿宋" w:eastAsia="仿宋" w:cs="仿宋"/>
          <w:bCs/>
          <w:sz w:val="21"/>
          <w:szCs w:val="21"/>
        </w:rPr>
      </w:pPr>
      <w:r>
        <w:rPr>
          <w:rFonts w:hint="eastAsia" w:ascii="仿宋" w:hAnsi="仿宋" w:eastAsia="仿宋" w:cs="仿宋"/>
          <w:bCs/>
          <w:sz w:val="21"/>
          <w:szCs w:val="21"/>
        </w:rPr>
        <w:t>注：</w:t>
      </w:r>
    </w:p>
    <w:p>
      <w:pPr>
        <w:spacing w:line="360" w:lineRule="exact"/>
        <w:ind w:firstLine="420" w:firstLineChars="200"/>
        <w:jc w:val="left"/>
        <w:rPr>
          <w:rFonts w:hint="eastAsia" w:ascii="仿宋" w:hAnsi="仿宋" w:eastAsia="仿宋" w:cs="仿宋"/>
          <w:bCs/>
          <w:sz w:val="21"/>
          <w:szCs w:val="21"/>
        </w:rPr>
      </w:pPr>
      <w:bookmarkStart w:id="423" w:name="_Toc27355_WPSOffice_Level2"/>
      <w:bookmarkStart w:id="424" w:name="_Toc5385_WPSOffice_Level2"/>
      <w:r>
        <w:rPr>
          <w:rFonts w:hint="eastAsia" w:ascii="仿宋" w:hAnsi="仿宋" w:eastAsia="仿宋" w:cs="仿宋"/>
          <w:bCs/>
          <w:sz w:val="21"/>
          <w:szCs w:val="21"/>
        </w:rPr>
        <w:t>1. 正本、副本、电子光盘合并封装递交。</w:t>
      </w:r>
      <w:bookmarkEnd w:id="423"/>
      <w:bookmarkEnd w:id="424"/>
    </w:p>
    <w:p>
      <w:pPr>
        <w:spacing w:line="360" w:lineRule="exact"/>
        <w:ind w:firstLine="420" w:firstLineChars="200"/>
        <w:jc w:val="left"/>
        <w:rPr>
          <w:rFonts w:hint="eastAsia" w:ascii="仿宋" w:hAnsi="仿宋" w:eastAsia="仿宋" w:cs="仿宋"/>
          <w:bCs/>
          <w:sz w:val="21"/>
          <w:szCs w:val="21"/>
        </w:rPr>
      </w:pPr>
      <w:bookmarkStart w:id="425" w:name="_Toc26017_WPSOffice_Level2"/>
      <w:bookmarkStart w:id="426" w:name="_Toc15606_WPSOffice_Level2"/>
      <w:r>
        <w:rPr>
          <w:rFonts w:hint="eastAsia" w:ascii="仿宋" w:hAnsi="仿宋" w:eastAsia="仿宋" w:cs="仿宋"/>
          <w:bCs/>
          <w:sz w:val="21"/>
          <w:szCs w:val="21"/>
        </w:rPr>
        <w:t>2. 法定代表人或授权代表应在包装封口处签字并加盖公章。</w:t>
      </w:r>
      <w:bookmarkEnd w:id="425"/>
      <w:bookmarkEnd w:id="426"/>
    </w:p>
    <w:p>
      <w:pPr>
        <w:spacing w:line="360" w:lineRule="exact"/>
        <w:jc w:val="left"/>
        <w:rPr>
          <w:rFonts w:hint="eastAsia" w:ascii="仿宋" w:hAnsi="仿宋" w:eastAsia="仿宋" w:cs="仿宋"/>
          <w:bCs/>
          <w:sz w:val="21"/>
          <w:szCs w:val="21"/>
        </w:rPr>
      </w:pPr>
    </w:p>
    <w:sectPr>
      <w:headerReference r:id="rId3" w:type="default"/>
      <w:footerReference r:id="rId4" w:type="default"/>
      <w:pgSz w:w="11906" w:h="16838"/>
      <w:pgMar w:top="1871" w:right="1588" w:bottom="1440"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rPr>
        <w:rStyle w:val="34"/>
      </w:rPr>
      <w:instrText xml:space="preserve"> PAGE </w:instrText>
    </w:r>
    <w:r>
      <w:fldChar w:fldCharType="separate"/>
    </w:r>
    <w:r>
      <w:rPr>
        <w:rStyle w:val="34"/>
      </w:rPr>
      <w:t>36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szCs w:val="22"/>
      </w:rPr>
    </w:pPr>
    <w:r>
      <w:rPr>
        <w:rFonts w:hint="eastAsia"/>
      </w:rPr>
      <w:t>项目名称</w:t>
    </w:r>
    <w:r>
      <w:rPr>
        <w:rFonts w:hint="eastAsia"/>
        <w:szCs w:val="22"/>
      </w:rPr>
      <w:t>：2019年度资产清理及专项工作服务项目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21854"/>
    <w:multiLevelType w:val="multilevel"/>
    <w:tmpl w:val="56C21854"/>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1140"/>
        </w:tabs>
        <w:ind w:left="1140" w:hanging="720"/>
      </w:pPr>
      <w:rPr>
        <w:rFonts w:hint="default"/>
        <w:sz w:val="24"/>
        <w:szCs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D1D19D4"/>
    <w:multiLevelType w:val="multilevel"/>
    <w:tmpl w:val="7D1D19D4"/>
    <w:lvl w:ilvl="0" w:tentative="0">
      <w:start w:val="1"/>
      <w:numFmt w:val="bullet"/>
      <w:pStyle w:val="57"/>
      <w:lvlText w:val=""/>
      <w:lvlJc w:val="left"/>
      <w:pPr>
        <w:tabs>
          <w:tab w:val="left" w:pos="1322"/>
        </w:tabs>
        <w:ind w:left="1322" w:hanging="420"/>
      </w:pPr>
      <w:rPr>
        <w:rFonts w:hint="default" w:ascii="Wingdings" w:hAnsi="Wingdings"/>
      </w:rPr>
    </w:lvl>
    <w:lvl w:ilvl="1" w:tentative="0">
      <w:start w:val="1"/>
      <w:numFmt w:val="bullet"/>
      <w:pStyle w:val="58"/>
      <w:lvlText w:val=""/>
      <w:lvlJc w:val="left"/>
      <w:pPr>
        <w:tabs>
          <w:tab w:val="left" w:pos="1682"/>
        </w:tabs>
        <w:ind w:left="1657" w:hanging="335"/>
      </w:pPr>
      <w:rPr>
        <w:rFonts w:hint="default" w:ascii="Wingdings" w:hAnsi="Wingdings"/>
      </w:rPr>
    </w:lvl>
    <w:lvl w:ilvl="2" w:tentative="0">
      <w:start w:val="1"/>
      <w:numFmt w:val="bullet"/>
      <w:lvlText w:val=""/>
      <w:lvlJc w:val="left"/>
      <w:pPr>
        <w:tabs>
          <w:tab w:val="left" w:pos="2162"/>
        </w:tabs>
        <w:ind w:left="2162" w:hanging="420"/>
      </w:pPr>
      <w:rPr>
        <w:rFonts w:hint="default" w:ascii="Wingdings" w:hAnsi="Wingdings"/>
      </w:rPr>
    </w:lvl>
    <w:lvl w:ilvl="3" w:tentative="0">
      <w:start w:val="1"/>
      <w:numFmt w:val="bullet"/>
      <w:lvlText w:val=""/>
      <w:lvlJc w:val="left"/>
      <w:pPr>
        <w:tabs>
          <w:tab w:val="left" w:pos="2582"/>
        </w:tabs>
        <w:ind w:left="2582" w:hanging="420"/>
      </w:pPr>
      <w:rPr>
        <w:rFonts w:hint="default" w:ascii="Wingdings" w:hAnsi="Wingdings"/>
      </w:rPr>
    </w:lvl>
    <w:lvl w:ilvl="4" w:tentative="0">
      <w:start w:val="1"/>
      <w:numFmt w:val="bullet"/>
      <w:lvlText w:val=""/>
      <w:lvlJc w:val="left"/>
      <w:pPr>
        <w:tabs>
          <w:tab w:val="left" w:pos="3002"/>
        </w:tabs>
        <w:ind w:left="3002" w:hanging="420"/>
      </w:pPr>
      <w:rPr>
        <w:rFonts w:hint="default" w:ascii="Wingdings" w:hAnsi="Wingdings"/>
      </w:rPr>
    </w:lvl>
    <w:lvl w:ilvl="5" w:tentative="0">
      <w:start w:val="1"/>
      <w:numFmt w:val="bullet"/>
      <w:lvlText w:val=""/>
      <w:lvlJc w:val="left"/>
      <w:pPr>
        <w:tabs>
          <w:tab w:val="left" w:pos="3422"/>
        </w:tabs>
        <w:ind w:left="3422" w:hanging="420"/>
      </w:pPr>
      <w:rPr>
        <w:rFonts w:hint="default" w:ascii="Wingdings" w:hAnsi="Wingdings"/>
      </w:rPr>
    </w:lvl>
    <w:lvl w:ilvl="6" w:tentative="0">
      <w:start w:val="1"/>
      <w:numFmt w:val="bullet"/>
      <w:lvlText w:val=""/>
      <w:lvlJc w:val="left"/>
      <w:pPr>
        <w:tabs>
          <w:tab w:val="left" w:pos="3842"/>
        </w:tabs>
        <w:ind w:left="3842" w:hanging="420"/>
      </w:pPr>
      <w:rPr>
        <w:rFonts w:hint="default" w:ascii="Wingdings" w:hAnsi="Wingdings"/>
      </w:rPr>
    </w:lvl>
    <w:lvl w:ilvl="7" w:tentative="0">
      <w:start w:val="1"/>
      <w:numFmt w:val="bullet"/>
      <w:lvlText w:val=""/>
      <w:lvlJc w:val="left"/>
      <w:pPr>
        <w:tabs>
          <w:tab w:val="left" w:pos="4262"/>
        </w:tabs>
        <w:ind w:left="4262" w:hanging="420"/>
      </w:pPr>
      <w:rPr>
        <w:rFonts w:hint="default" w:ascii="Wingdings" w:hAnsi="Wingdings"/>
      </w:rPr>
    </w:lvl>
    <w:lvl w:ilvl="8" w:tentative="0">
      <w:start w:val="1"/>
      <w:numFmt w:val="bullet"/>
      <w:lvlText w:val=""/>
      <w:lvlJc w:val="left"/>
      <w:pPr>
        <w:tabs>
          <w:tab w:val="left" w:pos="4682"/>
        </w:tabs>
        <w:ind w:left="4682"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5"/>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C6"/>
    <w:rsid w:val="00001BA9"/>
    <w:rsid w:val="00002C8E"/>
    <w:rsid w:val="000052DD"/>
    <w:rsid w:val="00007080"/>
    <w:rsid w:val="0001139E"/>
    <w:rsid w:val="00015F9D"/>
    <w:rsid w:val="0002003F"/>
    <w:rsid w:val="0002337A"/>
    <w:rsid w:val="00023CD4"/>
    <w:rsid w:val="000279DB"/>
    <w:rsid w:val="00032F66"/>
    <w:rsid w:val="00036C64"/>
    <w:rsid w:val="0003769A"/>
    <w:rsid w:val="00037A43"/>
    <w:rsid w:val="00045905"/>
    <w:rsid w:val="00045E1C"/>
    <w:rsid w:val="0004641A"/>
    <w:rsid w:val="0006636B"/>
    <w:rsid w:val="00070994"/>
    <w:rsid w:val="000769CC"/>
    <w:rsid w:val="0008441C"/>
    <w:rsid w:val="00090939"/>
    <w:rsid w:val="00090EF4"/>
    <w:rsid w:val="00095375"/>
    <w:rsid w:val="000968F2"/>
    <w:rsid w:val="000A1154"/>
    <w:rsid w:val="000A2D99"/>
    <w:rsid w:val="000A46FF"/>
    <w:rsid w:val="000A7667"/>
    <w:rsid w:val="000B0B75"/>
    <w:rsid w:val="000B0FAC"/>
    <w:rsid w:val="000B15D3"/>
    <w:rsid w:val="000B4A26"/>
    <w:rsid w:val="000B4EEE"/>
    <w:rsid w:val="000B7A99"/>
    <w:rsid w:val="000C0E6C"/>
    <w:rsid w:val="000C48DD"/>
    <w:rsid w:val="000C7A14"/>
    <w:rsid w:val="000D11B1"/>
    <w:rsid w:val="000D4146"/>
    <w:rsid w:val="000D4885"/>
    <w:rsid w:val="000D4A42"/>
    <w:rsid w:val="000D7632"/>
    <w:rsid w:val="000E1B8C"/>
    <w:rsid w:val="000E3563"/>
    <w:rsid w:val="000E47AF"/>
    <w:rsid w:val="000E54A2"/>
    <w:rsid w:val="000F0893"/>
    <w:rsid w:val="000F0B54"/>
    <w:rsid w:val="000F4FAB"/>
    <w:rsid w:val="00103082"/>
    <w:rsid w:val="001158A0"/>
    <w:rsid w:val="00120544"/>
    <w:rsid w:val="0013581A"/>
    <w:rsid w:val="001359FA"/>
    <w:rsid w:val="00136269"/>
    <w:rsid w:val="001414CA"/>
    <w:rsid w:val="0014325C"/>
    <w:rsid w:val="0015083C"/>
    <w:rsid w:val="001512F9"/>
    <w:rsid w:val="00151625"/>
    <w:rsid w:val="00151BDE"/>
    <w:rsid w:val="00153A2A"/>
    <w:rsid w:val="0015577A"/>
    <w:rsid w:val="00165524"/>
    <w:rsid w:val="00170149"/>
    <w:rsid w:val="00172A27"/>
    <w:rsid w:val="00173C7C"/>
    <w:rsid w:val="00176355"/>
    <w:rsid w:val="00185DA1"/>
    <w:rsid w:val="00186ED7"/>
    <w:rsid w:val="001876FD"/>
    <w:rsid w:val="00191682"/>
    <w:rsid w:val="00192FC4"/>
    <w:rsid w:val="00193FCA"/>
    <w:rsid w:val="0019450F"/>
    <w:rsid w:val="001A0C05"/>
    <w:rsid w:val="001A17FD"/>
    <w:rsid w:val="001A2582"/>
    <w:rsid w:val="001A6A2A"/>
    <w:rsid w:val="001B06F7"/>
    <w:rsid w:val="001B0716"/>
    <w:rsid w:val="001C38D1"/>
    <w:rsid w:val="001C4954"/>
    <w:rsid w:val="001C51F3"/>
    <w:rsid w:val="001C7246"/>
    <w:rsid w:val="001C7961"/>
    <w:rsid w:val="001D1875"/>
    <w:rsid w:val="001D2C99"/>
    <w:rsid w:val="001D5B03"/>
    <w:rsid w:val="001E57A3"/>
    <w:rsid w:val="001E71B3"/>
    <w:rsid w:val="001E736B"/>
    <w:rsid w:val="001F185F"/>
    <w:rsid w:val="001F1B30"/>
    <w:rsid w:val="001F567C"/>
    <w:rsid w:val="001F5F9B"/>
    <w:rsid w:val="001F61B9"/>
    <w:rsid w:val="001F7706"/>
    <w:rsid w:val="00202EDF"/>
    <w:rsid w:val="00204031"/>
    <w:rsid w:val="00212A37"/>
    <w:rsid w:val="00213480"/>
    <w:rsid w:val="00213ECF"/>
    <w:rsid w:val="00221145"/>
    <w:rsid w:val="002249BA"/>
    <w:rsid w:val="0022618E"/>
    <w:rsid w:val="002276E7"/>
    <w:rsid w:val="002330E8"/>
    <w:rsid w:val="00234002"/>
    <w:rsid w:val="00235833"/>
    <w:rsid w:val="00236169"/>
    <w:rsid w:val="002364B6"/>
    <w:rsid w:val="00242B61"/>
    <w:rsid w:val="002446D7"/>
    <w:rsid w:val="00251227"/>
    <w:rsid w:val="0025476E"/>
    <w:rsid w:val="00255DEE"/>
    <w:rsid w:val="0025691B"/>
    <w:rsid w:val="002651E8"/>
    <w:rsid w:val="00267B67"/>
    <w:rsid w:val="00270849"/>
    <w:rsid w:val="00270D3A"/>
    <w:rsid w:val="00273C7E"/>
    <w:rsid w:val="00274D3F"/>
    <w:rsid w:val="0027731E"/>
    <w:rsid w:val="002836EB"/>
    <w:rsid w:val="00293092"/>
    <w:rsid w:val="002934D0"/>
    <w:rsid w:val="00294592"/>
    <w:rsid w:val="0029483B"/>
    <w:rsid w:val="002969E7"/>
    <w:rsid w:val="00297086"/>
    <w:rsid w:val="002A04DC"/>
    <w:rsid w:val="002A20E7"/>
    <w:rsid w:val="002A35A1"/>
    <w:rsid w:val="002A3737"/>
    <w:rsid w:val="002B39CF"/>
    <w:rsid w:val="002D3F79"/>
    <w:rsid w:val="002D5729"/>
    <w:rsid w:val="002D5A22"/>
    <w:rsid w:val="002D6CC1"/>
    <w:rsid w:val="002E011D"/>
    <w:rsid w:val="002E1242"/>
    <w:rsid w:val="002E1B23"/>
    <w:rsid w:val="002E1CCB"/>
    <w:rsid w:val="002F03B6"/>
    <w:rsid w:val="002F3185"/>
    <w:rsid w:val="002F6E2F"/>
    <w:rsid w:val="002F7D6B"/>
    <w:rsid w:val="00301FA2"/>
    <w:rsid w:val="00303599"/>
    <w:rsid w:val="00305DE0"/>
    <w:rsid w:val="00307174"/>
    <w:rsid w:val="003138E8"/>
    <w:rsid w:val="003209EB"/>
    <w:rsid w:val="0034155C"/>
    <w:rsid w:val="003445E5"/>
    <w:rsid w:val="003454E9"/>
    <w:rsid w:val="00350F29"/>
    <w:rsid w:val="0035158A"/>
    <w:rsid w:val="003533E3"/>
    <w:rsid w:val="00353BBA"/>
    <w:rsid w:val="0035568A"/>
    <w:rsid w:val="00363BD6"/>
    <w:rsid w:val="00367EE6"/>
    <w:rsid w:val="00373F3A"/>
    <w:rsid w:val="00374621"/>
    <w:rsid w:val="003817DC"/>
    <w:rsid w:val="003828C2"/>
    <w:rsid w:val="00383F66"/>
    <w:rsid w:val="00384255"/>
    <w:rsid w:val="00384FD5"/>
    <w:rsid w:val="00385974"/>
    <w:rsid w:val="00385977"/>
    <w:rsid w:val="003906F1"/>
    <w:rsid w:val="00390777"/>
    <w:rsid w:val="00392A7B"/>
    <w:rsid w:val="003A23F7"/>
    <w:rsid w:val="003A300B"/>
    <w:rsid w:val="003A43A1"/>
    <w:rsid w:val="003B0BBB"/>
    <w:rsid w:val="003B18B0"/>
    <w:rsid w:val="003B3DAC"/>
    <w:rsid w:val="003B5A7E"/>
    <w:rsid w:val="003B5B82"/>
    <w:rsid w:val="003B60CC"/>
    <w:rsid w:val="003C186E"/>
    <w:rsid w:val="003C3A31"/>
    <w:rsid w:val="003C5958"/>
    <w:rsid w:val="003D0C57"/>
    <w:rsid w:val="003D0E51"/>
    <w:rsid w:val="003D356B"/>
    <w:rsid w:val="003D6F02"/>
    <w:rsid w:val="003E1A50"/>
    <w:rsid w:val="003E3CCD"/>
    <w:rsid w:val="003E577B"/>
    <w:rsid w:val="003E5B33"/>
    <w:rsid w:val="003F0513"/>
    <w:rsid w:val="003F308D"/>
    <w:rsid w:val="003F75E2"/>
    <w:rsid w:val="003F7790"/>
    <w:rsid w:val="00403551"/>
    <w:rsid w:val="00403A55"/>
    <w:rsid w:val="0040429B"/>
    <w:rsid w:val="00405275"/>
    <w:rsid w:val="00406427"/>
    <w:rsid w:val="00406449"/>
    <w:rsid w:val="004079C4"/>
    <w:rsid w:val="00411621"/>
    <w:rsid w:val="00412E12"/>
    <w:rsid w:val="0041396F"/>
    <w:rsid w:val="00416310"/>
    <w:rsid w:val="00417107"/>
    <w:rsid w:val="00417313"/>
    <w:rsid w:val="00423654"/>
    <w:rsid w:val="00424D46"/>
    <w:rsid w:val="00425B18"/>
    <w:rsid w:val="00426607"/>
    <w:rsid w:val="004326CB"/>
    <w:rsid w:val="00437862"/>
    <w:rsid w:val="0044268C"/>
    <w:rsid w:val="00450902"/>
    <w:rsid w:val="00461A2F"/>
    <w:rsid w:val="00462FDB"/>
    <w:rsid w:val="00473D32"/>
    <w:rsid w:val="00475CC0"/>
    <w:rsid w:val="0047693E"/>
    <w:rsid w:val="00482DA3"/>
    <w:rsid w:val="0048370D"/>
    <w:rsid w:val="00485647"/>
    <w:rsid w:val="00485A87"/>
    <w:rsid w:val="00487A6E"/>
    <w:rsid w:val="00491C3D"/>
    <w:rsid w:val="00493697"/>
    <w:rsid w:val="004A33A7"/>
    <w:rsid w:val="004A3996"/>
    <w:rsid w:val="004A409E"/>
    <w:rsid w:val="004A7D6E"/>
    <w:rsid w:val="004B24F5"/>
    <w:rsid w:val="004B2D92"/>
    <w:rsid w:val="004B3CA2"/>
    <w:rsid w:val="004B489C"/>
    <w:rsid w:val="004B4DF6"/>
    <w:rsid w:val="004B5966"/>
    <w:rsid w:val="004B7B22"/>
    <w:rsid w:val="004C5107"/>
    <w:rsid w:val="004C5A4C"/>
    <w:rsid w:val="004C64DA"/>
    <w:rsid w:val="004C761F"/>
    <w:rsid w:val="004D0119"/>
    <w:rsid w:val="004D10EA"/>
    <w:rsid w:val="004D1831"/>
    <w:rsid w:val="004D2334"/>
    <w:rsid w:val="004D2426"/>
    <w:rsid w:val="004D78D6"/>
    <w:rsid w:val="004E50FA"/>
    <w:rsid w:val="004E6747"/>
    <w:rsid w:val="004F13FD"/>
    <w:rsid w:val="004F361B"/>
    <w:rsid w:val="004F7AB0"/>
    <w:rsid w:val="0050032B"/>
    <w:rsid w:val="005007D9"/>
    <w:rsid w:val="0050167B"/>
    <w:rsid w:val="00502A1D"/>
    <w:rsid w:val="00505727"/>
    <w:rsid w:val="00506BAA"/>
    <w:rsid w:val="00507A64"/>
    <w:rsid w:val="00511BE5"/>
    <w:rsid w:val="00512181"/>
    <w:rsid w:val="00515067"/>
    <w:rsid w:val="0051645D"/>
    <w:rsid w:val="00521C80"/>
    <w:rsid w:val="00523190"/>
    <w:rsid w:val="005273DB"/>
    <w:rsid w:val="00527871"/>
    <w:rsid w:val="005300BC"/>
    <w:rsid w:val="005341E9"/>
    <w:rsid w:val="00535969"/>
    <w:rsid w:val="00535DCB"/>
    <w:rsid w:val="00536F01"/>
    <w:rsid w:val="00543458"/>
    <w:rsid w:val="00543CEF"/>
    <w:rsid w:val="00544443"/>
    <w:rsid w:val="00544750"/>
    <w:rsid w:val="005504C2"/>
    <w:rsid w:val="00550E41"/>
    <w:rsid w:val="0055353D"/>
    <w:rsid w:val="00554F3B"/>
    <w:rsid w:val="00554F3D"/>
    <w:rsid w:val="00555ECD"/>
    <w:rsid w:val="00557B49"/>
    <w:rsid w:val="005600A6"/>
    <w:rsid w:val="00560BE0"/>
    <w:rsid w:val="00562CD3"/>
    <w:rsid w:val="00566A0F"/>
    <w:rsid w:val="00573F66"/>
    <w:rsid w:val="00573FD8"/>
    <w:rsid w:val="00574DED"/>
    <w:rsid w:val="00574FE6"/>
    <w:rsid w:val="00575154"/>
    <w:rsid w:val="00580411"/>
    <w:rsid w:val="005807E0"/>
    <w:rsid w:val="00581B65"/>
    <w:rsid w:val="00583E64"/>
    <w:rsid w:val="005877AD"/>
    <w:rsid w:val="00590BA3"/>
    <w:rsid w:val="00591708"/>
    <w:rsid w:val="00592F1B"/>
    <w:rsid w:val="005930BF"/>
    <w:rsid w:val="005952FD"/>
    <w:rsid w:val="005A2FB8"/>
    <w:rsid w:val="005A46F2"/>
    <w:rsid w:val="005A5197"/>
    <w:rsid w:val="005B2D0B"/>
    <w:rsid w:val="005B4FDB"/>
    <w:rsid w:val="005B510C"/>
    <w:rsid w:val="005B76FD"/>
    <w:rsid w:val="005C06AA"/>
    <w:rsid w:val="005C3F5C"/>
    <w:rsid w:val="005C462A"/>
    <w:rsid w:val="005C5147"/>
    <w:rsid w:val="005C5E84"/>
    <w:rsid w:val="005C6296"/>
    <w:rsid w:val="005D1F5D"/>
    <w:rsid w:val="005D5FCB"/>
    <w:rsid w:val="005E0F7C"/>
    <w:rsid w:val="005E33BA"/>
    <w:rsid w:val="005E36AA"/>
    <w:rsid w:val="005E41B0"/>
    <w:rsid w:val="005E6EB1"/>
    <w:rsid w:val="005E7C74"/>
    <w:rsid w:val="005F06AB"/>
    <w:rsid w:val="005F2360"/>
    <w:rsid w:val="005F7315"/>
    <w:rsid w:val="00600CCC"/>
    <w:rsid w:val="00605B23"/>
    <w:rsid w:val="00610D37"/>
    <w:rsid w:val="00611E37"/>
    <w:rsid w:val="00611EE2"/>
    <w:rsid w:val="0061339F"/>
    <w:rsid w:val="0062373E"/>
    <w:rsid w:val="00626C59"/>
    <w:rsid w:val="00626DE8"/>
    <w:rsid w:val="00630ACF"/>
    <w:rsid w:val="00633101"/>
    <w:rsid w:val="00637BAA"/>
    <w:rsid w:val="00641C1A"/>
    <w:rsid w:val="00647AB2"/>
    <w:rsid w:val="00660A83"/>
    <w:rsid w:val="00664559"/>
    <w:rsid w:val="00664AC2"/>
    <w:rsid w:val="00665FC3"/>
    <w:rsid w:val="00667993"/>
    <w:rsid w:val="00667C08"/>
    <w:rsid w:val="00670CE6"/>
    <w:rsid w:val="00673DDB"/>
    <w:rsid w:val="00674A68"/>
    <w:rsid w:val="0067653B"/>
    <w:rsid w:val="00680450"/>
    <w:rsid w:val="006821E2"/>
    <w:rsid w:val="00685C40"/>
    <w:rsid w:val="00685FC8"/>
    <w:rsid w:val="00695339"/>
    <w:rsid w:val="0069796A"/>
    <w:rsid w:val="00697A18"/>
    <w:rsid w:val="006A1391"/>
    <w:rsid w:val="006A1484"/>
    <w:rsid w:val="006A21B2"/>
    <w:rsid w:val="006A2B0D"/>
    <w:rsid w:val="006B26C3"/>
    <w:rsid w:val="006B2ABF"/>
    <w:rsid w:val="006B56F0"/>
    <w:rsid w:val="006B7B11"/>
    <w:rsid w:val="006C33FE"/>
    <w:rsid w:val="006C3828"/>
    <w:rsid w:val="006C4C2D"/>
    <w:rsid w:val="006C5825"/>
    <w:rsid w:val="006C5BA8"/>
    <w:rsid w:val="006D6858"/>
    <w:rsid w:val="006D6E7F"/>
    <w:rsid w:val="006E1FD7"/>
    <w:rsid w:val="006E7190"/>
    <w:rsid w:val="006F1EE9"/>
    <w:rsid w:val="006F246E"/>
    <w:rsid w:val="006F48A3"/>
    <w:rsid w:val="006F60D4"/>
    <w:rsid w:val="00700F01"/>
    <w:rsid w:val="00703E9D"/>
    <w:rsid w:val="0070448F"/>
    <w:rsid w:val="007057CF"/>
    <w:rsid w:val="0070626A"/>
    <w:rsid w:val="007067E6"/>
    <w:rsid w:val="00707904"/>
    <w:rsid w:val="00707CBE"/>
    <w:rsid w:val="007103FE"/>
    <w:rsid w:val="00713DB9"/>
    <w:rsid w:val="00713DEA"/>
    <w:rsid w:val="0071547F"/>
    <w:rsid w:val="00715D4A"/>
    <w:rsid w:val="00717CEF"/>
    <w:rsid w:val="00720F59"/>
    <w:rsid w:val="00727EBD"/>
    <w:rsid w:val="00732D6B"/>
    <w:rsid w:val="00732F57"/>
    <w:rsid w:val="00733C6F"/>
    <w:rsid w:val="00735A4E"/>
    <w:rsid w:val="0074012F"/>
    <w:rsid w:val="007419E4"/>
    <w:rsid w:val="0074748E"/>
    <w:rsid w:val="00750E70"/>
    <w:rsid w:val="00752009"/>
    <w:rsid w:val="007525E1"/>
    <w:rsid w:val="00755A6B"/>
    <w:rsid w:val="00755C34"/>
    <w:rsid w:val="007575E7"/>
    <w:rsid w:val="0076520B"/>
    <w:rsid w:val="0077349A"/>
    <w:rsid w:val="00773A65"/>
    <w:rsid w:val="00780F4C"/>
    <w:rsid w:val="0078251B"/>
    <w:rsid w:val="00792F72"/>
    <w:rsid w:val="0079465C"/>
    <w:rsid w:val="00794B24"/>
    <w:rsid w:val="00795F85"/>
    <w:rsid w:val="00796A93"/>
    <w:rsid w:val="007970B0"/>
    <w:rsid w:val="00797AA5"/>
    <w:rsid w:val="007B3990"/>
    <w:rsid w:val="007B52FD"/>
    <w:rsid w:val="007B69DE"/>
    <w:rsid w:val="007B7F55"/>
    <w:rsid w:val="007C339A"/>
    <w:rsid w:val="007C5403"/>
    <w:rsid w:val="007C7AF0"/>
    <w:rsid w:val="007D0B94"/>
    <w:rsid w:val="007D4558"/>
    <w:rsid w:val="007D658E"/>
    <w:rsid w:val="007F00A5"/>
    <w:rsid w:val="007F09A2"/>
    <w:rsid w:val="007F2993"/>
    <w:rsid w:val="007F65D0"/>
    <w:rsid w:val="008011DD"/>
    <w:rsid w:val="008059C6"/>
    <w:rsid w:val="00806460"/>
    <w:rsid w:val="00807E93"/>
    <w:rsid w:val="00812C26"/>
    <w:rsid w:val="008154A7"/>
    <w:rsid w:val="008208B8"/>
    <w:rsid w:val="0082150E"/>
    <w:rsid w:val="00826180"/>
    <w:rsid w:val="00833024"/>
    <w:rsid w:val="0083358B"/>
    <w:rsid w:val="00834C5F"/>
    <w:rsid w:val="008364B9"/>
    <w:rsid w:val="00843874"/>
    <w:rsid w:val="00846DC7"/>
    <w:rsid w:val="0084721E"/>
    <w:rsid w:val="008474C1"/>
    <w:rsid w:val="00857AD3"/>
    <w:rsid w:val="00860788"/>
    <w:rsid w:val="00866D98"/>
    <w:rsid w:val="00867334"/>
    <w:rsid w:val="00871A0A"/>
    <w:rsid w:val="008745E2"/>
    <w:rsid w:val="00876113"/>
    <w:rsid w:val="00881CB0"/>
    <w:rsid w:val="008849C8"/>
    <w:rsid w:val="008911FB"/>
    <w:rsid w:val="0089327D"/>
    <w:rsid w:val="008938B3"/>
    <w:rsid w:val="008958A9"/>
    <w:rsid w:val="008975F9"/>
    <w:rsid w:val="008A22ED"/>
    <w:rsid w:val="008A2AFB"/>
    <w:rsid w:val="008A4DCB"/>
    <w:rsid w:val="008B0376"/>
    <w:rsid w:val="008B13CD"/>
    <w:rsid w:val="008B1D54"/>
    <w:rsid w:val="008B3C42"/>
    <w:rsid w:val="008C09AD"/>
    <w:rsid w:val="008C4D54"/>
    <w:rsid w:val="008C5FAF"/>
    <w:rsid w:val="008C663E"/>
    <w:rsid w:val="008D0F5C"/>
    <w:rsid w:val="008D24A3"/>
    <w:rsid w:val="008D7557"/>
    <w:rsid w:val="008D787F"/>
    <w:rsid w:val="008E1083"/>
    <w:rsid w:val="008E203D"/>
    <w:rsid w:val="008E34E3"/>
    <w:rsid w:val="008E5094"/>
    <w:rsid w:val="008E63DF"/>
    <w:rsid w:val="008F181C"/>
    <w:rsid w:val="008F5CB6"/>
    <w:rsid w:val="008F7A45"/>
    <w:rsid w:val="00901B85"/>
    <w:rsid w:val="009070FE"/>
    <w:rsid w:val="009073FD"/>
    <w:rsid w:val="0091304D"/>
    <w:rsid w:val="00914B5B"/>
    <w:rsid w:val="00920D54"/>
    <w:rsid w:val="009219F7"/>
    <w:rsid w:val="00921BFB"/>
    <w:rsid w:val="0092312E"/>
    <w:rsid w:val="0092349D"/>
    <w:rsid w:val="009246B3"/>
    <w:rsid w:val="009269E7"/>
    <w:rsid w:val="00927312"/>
    <w:rsid w:val="00927ECB"/>
    <w:rsid w:val="009374E2"/>
    <w:rsid w:val="009405B7"/>
    <w:rsid w:val="00941E2B"/>
    <w:rsid w:val="009511BD"/>
    <w:rsid w:val="0095449D"/>
    <w:rsid w:val="0095673D"/>
    <w:rsid w:val="0096166B"/>
    <w:rsid w:val="009627E6"/>
    <w:rsid w:val="0096452B"/>
    <w:rsid w:val="00964B9F"/>
    <w:rsid w:val="00966DB5"/>
    <w:rsid w:val="00970110"/>
    <w:rsid w:val="00971D31"/>
    <w:rsid w:val="0097796A"/>
    <w:rsid w:val="009821A4"/>
    <w:rsid w:val="00997DB4"/>
    <w:rsid w:val="009A03C6"/>
    <w:rsid w:val="009A070D"/>
    <w:rsid w:val="009A11F9"/>
    <w:rsid w:val="009A79BF"/>
    <w:rsid w:val="009B4976"/>
    <w:rsid w:val="009B6553"/>
    <w:rsid w:val="009B769E"/>
    <w:rsid w:val="009C252E"/>
    <w:rsid w:val="009C296C"/>
    <w:rsid w:val="009C3019"/>
    <w:rsid w:val="009D053A"/>
    <w:rsid w:val="009D3CE1"/>
    <w:rsid w:val="009D49FA"/>
    <w:rsid w:val="009E10F7"/>
    <w:rsid w:val="009E3CB4"/>
    <w:rsid w:val="009E4AAF"/>
    <w:rsid w:val="009E4E72"/>
    <w:rsid w:val="009F02F2"/>
    <w:rsid w:val="009F09CD"/>
    <w:rsid w:val="009F6B25"/>
    <w:rsid w:val="00A000C7"/>
    <w:rsid w:val="00A035FC"/>
    <w:rsid w:val="00A11E69"/>
    <w:rsid w:val="00A12BE9"/>
    <w:rsid w:val="00A1451E"/>
    <w:rsid w:val="00A14D85"/>
    <w:rsid w:val="00A16C5C"/>
    <w:rsid w:val="00A230F0"/>
    <w:rsid w:val="00A23334"/>
    <w:rsid w:val="00A244A8"/>
    <w:rsid w:val="00A25C95"/>
    <w:rsid w:val="00A32E84"/>
    <w:rsid w:val="00A336B6"/>
    <w:rsid w:val="00A35598"/>
    <w:rsid w:val="00A37C12"/>
    <w:rsid w:val="00A40FC1"/>
    <w:rsid w:val="00A42890"/>
    <w:rsid w:val="00A45506"/>
    <w:rsid w:val="00A465B8"/>
    <w:rsid w:val="00A54E2E"/>
    <w:rsid w:val="00A62B03"/>
    <w:rsid w:val="00A655E3"/>
    <w:rsid w:val="00A65E79"/>
    <w:rsid w:val="00A6600C"/>
    <w:rsid w:val="00A7072B"/>
    <w:rsid w:val="00A716DE"/>
    <w:rsid w:val="00A7494F"/>
    <w:rsid w:val="00A74C27"/>
    <w:rsid w:val="00A77B16"/>
    <w:rsid w:val="00A828E4"/>
    <w:rsid w:val="00A91BA1"/>
    <w:rsid w:val="00A91E81"/>
    <w:rsid w:val="00A94318"/>
    <w:rsid w:val="00A96DE3"/>
    <w:rsid w:val="00A96EC6"/>
    <w:rsid w:val="00AA280C"/>
    <w:rsid w:val="00AA4842"/>
    <w:rsid w:val="00AA5CD5"/>
    <w:rsid w:val="00AB03DB"/>
    <w:rsid w:val="00AB11CC"/>
    <w:rsid w:val="00AB13B6"/>
    <w:rsid w:val="00AB2F91"/>
    <w:rsid w:val="00AB4750"/>
    <w:rsid w:val="00AB5F52"/>
    <w:rsid w:val="00AB62C2"/>
    <w:rsid w:val="00AB6DB4"/>
    <w:rsid w:val="00AC2B2B"/>
    <w:rsid w:val="00AC723F"/>
    <w:rsid w:val="00AC7AB9"/>
    <w:rsid w:val="00AD1999"/>
    <w:rsid w:val="00AD2BDC"/>
    <w:rsid w:val="00AD37C1"/>
    <w:rsid w:val="00AD3AF4"/>
    <w:rsid w:val="00AE0279"/>
    <w:rsid w:val="00AE0620"/>
    <w:rsid w:val="00AF0113"/>
    <w:rsid w:val="00AF07BD"/>
    <w:rsid w:val="00AF3081"/>
    <w:rsid w:val="00B00E6A"/>
    <w:rsid w:val="00B0260D"/>
    <w:rsid w:val="00B0537E"/>
    <w:rsid w:val="00B05AE7"/>
    <w:rsid w:val="00B06168"/>
    <w:rsid w:val="00B1112A"/>
    <w:rsid w:val="00B113B1"/>
    <w:rsid w:val="00B14618"/>
    <w:rsid w:val="00B16C1F"/>
    <w:rsid w:val="00B16D64"/>
    <w:rsid w:val="00B206E9"/>
    <w:rsid w:val="00B237D3"/>
    <w:rsid w:val="00B2563F"/>
    <w:rsid w:val="00B27AC1"/>
    <w:rsid w:val="00B30E2E"/>
    <w:rsid w:val="00B33F85"/>
    <w:rsid w:val="00B358B0"/>
    <w:rsid w:val="00B3725F"/>
    <w:rsid w:val="00B37A91"/>
    <w:rsid w:val="00B37ECE"/>
    <w:rsid w:val="00B37F56"/>
    <w:rsid w:val="00B4572D"/>
    <w:rsid w:val="00B45D3F"/>
    <w:rsid w:val="00B51056"/>
    <w:rsid w:val="00B55606"/>
    <w:rsid w:val="00B567E5"/>
    <w:rsid w:val="00B5785F"/>
    <w:rsid w:val="00B63883"/>
    <w:rsid w:val="00B645E9"/>
    <w:rsid w:val="00B66B35"/>
    <w:rsid w:val="00B76BCA"/>
    <w:rsid w:val="00B76DF1"/>
    <w:rsid w:val="00B771CD"/>
    <w:rsid w:val="00B81421"/>
    <w:rsid w:val="00B83785"/>
    <w:rsid w:val="00B842BF"/>
    <w:rsid w:val="00B84332"/>
    <w:rsid w:val="00B9048A"/>
    <w:rsid w:val="00B91826"/>
    <w:rsid w:val="00B91E02"/>
    <w:rsid w:val="00B92732"/>
    <w:rsid w:val="00B97BDD"/>
    <w:rsid w:val="00BA05E2"/>
    <w:rsid w:val="00BA54D1"/>
    <w:rsid w:val="00BA7726"/>
    <w:rsid w:val="00BB2090"/>
    <w:rsid w:val="00BB3186"/>
    <w:rsid w:val="00BB58C1"/>
    <w:rsid w:val="00BC013D"/>
    <w:rsid w:val="00BC24F2"/>
    <w:rsid w:val="00BD502D"/>
    <w:rsid w:val="00BD5BE2"/>
    <w:rsid w:val="00BD6726"/>
    <w:rsid w:val="00BD7253"/>
    <w:rsid w:val="00BD7AF8"/>
    <w:rsid w:val="00BD7F6E"/>
    <w:rsid w:val="00BE67D7"/>
    <w:rsid w:val="00BE77CD"/>
    <w:rsid w:val="00BF25C0"/>
    <w:rsid w:val="00BF40DD"/>
    <w:rsid w:val="00BF6885"/>
    <w:rsid w:val="00BF6A9C"/>
    <w:rsid w:val="00BF706C"/>
    <w:rsid w:val="00C06A9F"/>
    <w:rsid w:val="00C07F9C"/>
    <w:rsid w:val="00C11FDA"/>
    <w:rsid w:val="00C12DED"/>
    <w:rsid w:val="00C218CF"/>
    <w:rsid w:val="00C218E4"/>
    <w:rsid w:val="00C279FF"/>
    <w:rsid w:val="00C30273"/>
    <w:rsid w:val="00C32C15"/>
    <w:rsid w:val="00C34779"/>
    <w:rsid w:val="00C34A86"/>
    <w:rsid w:val="00C3590C"/>
    <w:rsid w:val="00C42A44"/>
    <w:rsid w:val="00C504CC"/>
    <w:rsid w:val="00C5064B"/>
    <w:rsid w:val="00C52ADF"/>
    <w:rsid w:val="00C53235"/>
    <w:rsid w:val="00C56697"/>
    <w:rsid w:val="00C567F6"/>
    <w:rsid w:val="00C56E45"/>
    <w:rsid w:val="00C6094B"/>
    <w:rsid w:val="00C60E0D"/>
    <w:rsid w:val="00C6318C"/>
    <w:rsid w:val="00C63587"/>
    <w:rsid w:val="00C676B6"/>
    <w:rsid w:val="00C736B9"/>
    <w:rsid w:val="00C7482F"/>
    <w:rsid w:val="00C8189F"/>
    <w:rsid w:val="00C83CF9"/>
    <w:rsid w:val="00C90DF2"/>
    <w:rsid w:val="00CA00CD"/>
    <w:rsid w:val="00CA66F1"/>
    <w:rsid w:val="00CA7CEA"/>
    <w:rsid w:val="00CB35BA"/>
    <w:rsid w:val="00CB48BF"/>
    <w:rsid w:val="00CD04C9"/>
    <w:rsid w:val="00CD09BA"/>
    <w:rsid w:val="00CD3BDF"/>
    <w:rsid w:val="00CD3C8C"/>
    <w:rsid w:val="00CE22A0"/>
    <w:rsid w:val="00CF1698"/>
    <w:rsid w:val="00CF24FE"/>
    <w:rsid w:val="00CF2B50"/>
    <w:rsid w:val="00CF2DB4"/>
    <w:rsid w:val="00CF49E4"/>
    <w:rsid w:val="00CF5187"/>
    <w:rsid w:val="00CF5FCD"/>
    <w:rsid w:val="00CF6E89"/>
    <w:rsid w:val="00CF7E74"/>
    <w:rsid w:val="00D00B37"/>
    <w:rsid w:val="00D02753"/>
    <w:rsid w:val="00D03BE7"/>
    <w:rsid w:val="00D03E33"/>
    <w:rsid w:val="00D066EE"/>
    <w:rsid w:val="00D10EE2"/>
    <w:rsid w:val="00D15F22"/>
    <w:rsid w:val="00D162BD"/>
    <w:rsid w:val="00D217F4"/>
    <w:rsid w:val="00D30548"/>
    <w:rsid w:val="00D30D89"/>
    <w:rsid w:val="00D31E26"/>
    <w:rsid w:val="00D33019"/>
    <w:rsid w:val="00D4362E"/>
    <w:rsid w:val="00D43BF8"/>
    <w:rsid w:val="00D44824"/>
    <w:rsid w:val="00D45882"/>
    <w:rsid w:val="00D52E52"/>
    <w:rsid w:val="00D533CE"/>
    <w:rsid w:val="00D60EB9"/>
    <w:rsid w:val="00D612FD"/>
    <w:rsid w:val="00D62246"/>
    <w:rsid w:val="00D672B5"/>
    <w:rsid w:val="00D70111"/>
    <w:rsid w:val="00D70BDF"/>
    <w:rsid w:val="00D7107F"/>
    <w:rsid w:val="00D718E3"/>
    <w:rsid w:val="00D774AC"/>
    <w:rsid w:val="00D80F39"/>
    <w:rsid w:val="00D94923"/>
    <w:rsid w:val="00D94ED4"/>
    <w:rsid w:val="00D95853"/>
    <w:rsid w:val="00D959A7"/>
    <w:rsid w:val="00D961F2"/>
    <w:rsid w:val="00D97FA8"/>
    <w:rsid w:val="00DA0072"/>
    <w:rsid w:val="00DA15A5"/>
    <w:rsid w:val="00DA1F56"/>
    <w:rsid w:val="00DA32C9"/>
    <w:rsid w:val="00DA7312"/>
    <w:rsid w:val="00DA7C38"/>
    <w:rsid w:val="00DB3F83"/>
    <w:rsid w:val="00DB7D88"/>
    <w:rsid w:val="00DC033B"/>
    <w:rsid w:val="00DC34D2"/>
    <w:rsid w:val="00DC3BCB"/>
    <w:rsid w:val="00DC5210"/>
    <w:rsid w:val="00DC5552"/>
    <w:rsid w:val="00DD192C"/>
    <w:rsid w:val="00DD4541"/>
    <w:rsid w:val="00DD5E13"/>
    <w:rsid w:val="00DD6A70"/>
    <w:rsid w:val="00DE2A30"/>
    <w:rsid w:val="00DE516A"/>
    <w:rsid w:val="00DE636F"/>
    <w:rsid w:val="00DF60A4"/>
    <w:rsid w:val="00E007BE"/>
    <w:rsid w:val="00E01FAE"/>
    <w:rsid w:val="00E04EB6"/>
    <w:rsid w:val="00E051BE"/>
    <w:rsid w:val="00E05F37"/>
    <w:rsid w:val="00E110BF"/>
    <w:rsid w:val="00E11334"/>
    <w:rsid w:val="00E146FF"/>
    <w:rsid w:val="00E17BEA"/>
    <w:rsid w:val="00E24ACF"/>
    <w:rsid w:val="00E24EBC"/>
    <w:rsid w:val="00E27527"/>
    <w:rsid w:val="00E338BD"/>
    <w:rsid w:val="00E34A95"/>
    <w:rsid w:val="00E36D15"/>
    <w:rsid w:val="00E3702E"/>
    <w:rsid w:val="00E37B48"/>
    <w:rsid w:val="00E40BEC"/>
    <w:rsid w:val="00E40C7D"/>
    <w:rsid w:val="00E61F1A"/>
    <w:rsid w:val="00E6246A"/>
    <w:rsid w:val="00E67974"/>
    <w:rsid w:val="00E700CC"/>
    <w:rsid w:val="00E71160"/>
    <w:rsid w:val="00E71B38"/>
    <w:rsid w:val="00E74EA4"/>
    <w:rsid w:val="00E754DD"/>
    <w:rsid w:val="00E84F29"/>
    <w:rsid w:val="00E85A83"/>
    <w:rsid w:val="00E86E62"/>
    <w:rsid w:val="00E87A94"/>
    <w:rsid w:val="00E94097"/>
    <w:rsid w:val="00E94F33"/>
    <w:rsid w:val="00E964B6"/>
    <w:rsid w:val="00EA047D"/>
    <w:rsid w:val="00EA19EA"/>
    <w:rsid w:val="00EA238F"/>
    <w:rsid w:val="00EA3BA7"/>
    <w:rsid w:val="00EA41C6"/>
    <w:rsid w:val="00EA786C"/>
    <w:rsid w:val="00EB0BD8"/>
    <w:rsid w:val="00EB117A"/>
    <w:rsid w:val="00EB4388"/>
    <w:rsid w:val="00EB52C3"/>
    <w:rsid w:val="00EB6460"/>
    <w:rsid w:val="00EC00BA"/>
    <w:rsid w:val="00EC05F6"/>
    <w:rsid w:val="00EC5161"/>
    <w:rsid w:val="00EC6A73"/>
    <w:rsid w:val="00ED611E"/>
    <w:rsid w:val="00EE065F"/>
    <w:rsid w:val="00EE1232"/>
    <w:rsid w:val="00EE4289"/>
    <w:rsid w:val="00EF50E4"/>
    <w:rsid w:val="00EF6A7B"/>
    <w:rsid w:val="00EF747E"/>
    <w:rsid w:val="00F0070D"/>
    <w:rsid w:val="00F008C3"/>
    <w:rsid w:val="00F020D6"/>
    <w:rsid w:val="00F111E4"/>
    <w:rsid w:val="00F12112"/>
    <w:rsid w:val="00F146BA"/>
    <w:rsid w:val="00F149E6"/>
    <w:rsid w:val="00F15170"/>
    <w:rsid w:val="00F1650A"/>
    <w:rsid w:val="00F17945"/>
    <w:rsid w:val="00F226CC"/>
    <w:rsid w:val="00F2473E"/>
    <w:rsid w:val="00F25668"/>
    <w:rsid w:val="00F25CE5"/>
    <w:rsid w:val="00F26D27"/>
    <w:rsid w:val="00F3302B"/>
    <w:rsid w:val="00F33DD2"/>
    <w:rsid w:val="00F33F79"/>
    <w:rsid w:val="00F420DF"/>
    <w:rsid w:val="00F435A3"/>
    <w:rsid w:val="00F45F3C"/>
    <w:rsid w:val="00F511E4"/>
    <w:rsid w:val="00F54C61"/>
    <w:rsid w:val="00F55248"/>
    <w:rsid w:val="00F55FE8"/>
    <w:rsid w:val="00F5676F"/>
    <w:rsid w:val="00F56B39"/>
    <w:rsid w:val="00F57E19"/>
    <w:rsid w:val="00F6071C"/>
    <w:rsid w:val="00F6078F"/>
    <w:rsid w:val="00F61CFA"/>
    <w:rsid w:val="00F638B6"/>
    <w:rsid w:val="00F63A6E"/>
    <w:rsid w:val="00F63B9A"/>
    <w:rsid w:val="00F653E0"/>
    <w:rsid w:val="00F707CF"/>
    <w:rsid w:val="00F70F2F"/>
    <w:rsid w:val="00F71177"/>
    <w:rsid w:val="00F71382"/>
    <w:rsid w:val="00F72DCE"/>
    <w:rsid w:val="00F746F2"/>
    <w:rsid w:val="00F759A7"/>
    <w:rsid w:val="00F875DA"/>
    <w:rsid w:val="00F878FF"/>
    <w:rsid w:val="00F92245"/>
    <w:rsid w:val="00F9330C"/>
    <w:rsid w:val="00F958D0"/>
    <w:rsid w:val="00F97B7A"/>
    <w:rsid w:val="00FA017D"/>
    <w:rsid w:val="00FA11BC"/>
    <w:rsid w:val="00FA25DF"/>
    <w:rsid w:val="00FA2A9B"/>
    <w:rsid w:val="00FA6504"/>
    <w:rsid w:val="00FB496B"/>
    <w:rsid w:val="00FB6048"/>
    <w:rsid w:val="00FC31EF"/>
    <w:rsid w:val="00FC3903"/>
    <w:rsid w:val="00FD0B32"/>
    <w:rsid w:val="00FD2F84"/>
    <w:rsid w:val="00FE21F6"/>
    <w:rsid w:val="00FE63B9"/>
    <w:rsid w:val="00FF18A5"/>
    <w:rsid w:val="00FF5501"/>
    <w:rsid w:val="00FF5678"/>
    <w:rsid w:val="00FF64A1"/>
    <w:rsid w:val="0130095F"/>
    <w:rsid w:val="03C802E0"/>
    <w:rsid w:val="04CC0DCA"/>
    <w:rsid w:val="063240E3"/>
    <w:rsid w:val="0CC97CCD"/>
    <w:rsid w:val="102460FD"/>
    <w:rsid w:val="10B2420C"/>
    <w:rsid w:val="14887F75"/>
    <w:rsid w:val="14BF6CD9"/>
    <w:rsid w:val="16F061B9"/>
    <w:rsid w:val="17BD4557"/>
    <w:rsid w:val="19721C1E"/>
    <w:rsid w:val="1C637372"/>
    <w:rsid w:val="1F9A26C3"/>
    <w:rsid w:val="203A1FC6"/>
    <w:rsid w:val="21614182"/>
    <w:rsid w:val="218B5666"/>
    <w:rsid w:val="232E3524"/>
    <w:rsid w:val="24C4372A"/>
    <w:rsid w:val="26886874"/>
    <w:rsid w:val="26B43A1C"/>
    <w:rsid w:val="26CF5D91"/>
    <w:rsid w:val="278B23AB"/>
    <w:rsid w:val="29786437"/>
    <w:rsid w:val="2BE67580"/>
    <w:rsid w:val="2D4F2DB1"/>
    <w:rsid w:val="2D9D10AA"/>
    <w:rsid w:val="2E184660"/>
    <w:rsid w:val="30526A7D"/>
    <w:rsid w:val="31755FBF"/>
    <w:rsid w:val="360B6A94"/>
    <w:rsid w:val="364007BC"/>
    <w:rsid w:val="377C149C"/>
    <w:rsid w:val="379204A3"/>
    <w:rsid w:val="37CB25EB"/>
    <w:rsid w:val="387228B7"/>
    <w:rsid w:val="392856ED"/>
    <w:rsid w:val="3B5A2FBF"/>
    <w:rsid w:val="3FAA1058"/>
    <w:rsid w:val="3FCE0446"/>
    <w:rsid w:val="41F551CF"/>
    <w:rsid w:val="43740329"/>
    <w:rsid w:val="450E087F"/>
    <w:rsid w:val="453F4770"/>
    <w:rsid w:val="45772FD4"/>
    <w:rsid w:val="46671C1E"/>
    <w:rsid w:val="484C0F70"/>
    <w:rsid w:val="49A37F96"/>
    <w:rsid w:val="4DB55555"/>
    <w:rsid w:val="4F6E6273"/>
    <w:rsid w:val="52C370A6"/>
    <w:rsid w:val="54500665"/>
    <w:rsid w:val="546F1EA9"/>
    <w:rsid w:val="57437BD0"/>
    <w:rsid w:val="577F1F8B"/>
    <w:rsid w:val="579E6BF2"/>
    <w:rsid w:val="57C14E12"/>
    <w:rsid w:val="588B4F21"/>
    <w:rsid w:val="5A163E51"/>
    <w:rsid w:val="5D3404DA"/>
    <w:rsid w:val="5E2D3242"/>
    <w:rsid w:val="604612FE"/>
    <w:rsid w:val="62D03A64"/>
    <w:rsid w:val="62EE55D7"/>
    <w:rsid w:val="645F74FD"/>
    <w:rsid w:val="65B677D0"/>
    <w:rsid w:val="65DD7D8C"/>
    <w:rsid w:val="69063D0F"/>
    <w:rsid w:val="6A692664"/>
    <w:rsid w:val="6B3571B3"/>
    <w:rsid w:val="6CCA1E60"/>
    <w:rsid w:val="6D7356A1"/>
    <w:rsid w:val="6E5D7C00"/>
    <w:rsid w:val="6F48494A"/>
    <w:rsid w:val="719A5F8E"/>
    <w:rsid w:val="71D00FDA"/>
    <w:rsid w:val="721B6BD0"/>
    <w:rsid w:val="746856A1"/>
    <w:rsid w:val="75876B00"/>
    <w:rsid w:val="75F17787"/>
    <w:rsid w:val="76C75382"/>
    <w:rsid w:val="77F31EC2"/>
    <w:rsid w:val="78CE5999"/>
    <w:rsid w:val="79C76AC7"/>
    <w:rsid w:val="7B8B0987"/>
    <w:rsid w:val="7D534C10"/>
    <w:rsid w:val="7D5703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4"/>
    <w:qFormat/>
    <w:uiPriority w:val="99"/>
    <w:pPr>
      <w:keepNext/>
      <w:keepLines/>
      <w:spacing w:beforeLines="100" w:afterLines="100" w:line="360" w:lineRule="auto"/>
      <w:jc w:val="center"/>
      <w:outlineLvl w:val="0"/>
    </w:pPr>
    <w:rPr>
      <w:rFonts w:ascii="黑体" w:eastAsia="黑体"/>
      <w:kern w:val="44"/>
      <w:sz w:val="36"/>
      <w:szCs w:val="36"/>
    </w:rPr>
  </w:style>
  <w:style w:type="paragraph" w:styleId="3">
    <w:name w:val="heading 2"/>
    <w:basedOn w:val="1"/>
    <w:next w:val="4"/>
    <w:link w:val="38"/>
    <w:qFormat/>
    <w:uiPriority w:val="99"/>
    <w:pPr>
      <w:keepNext/>
      <w:keepLines/>
      <w:adjustRightInd w:val="0"/>
      <w:spacing w:before="120" w:after="120" w:line="360" w:lineRule="auto"/>
      <w:ind w:firstLine="482" w:firstLineChars="200"/>
      <w:textAlignment w:val="baseline"/>
      <w:outlineLvl w:val="1"/>
    </w:pPr>
    <w:rPr>
      <w:rFonts w:ascii="黑体" w:hAnsi="Arial" w:eastAsia="黑体"/>
      <w:b/>
      <w:kern w:val="0"/>
      <w:sz w:val="24"/>
      <w:szCs w:val="24"/>
    </w:rPr>
  </w:style>
  <w:style w:type="paragraph" w:styleId="5">
    <w:name w:val="heading 3"/>
    <w:basedOn w:val="1"/>
    <w:next w:val="4"/>
    <w:link w:val="59"/>
    <w:qFormat/>
    <w:uiPriority w:val="0"/>
    <w:pPr>
      <w:keepNext/>
      <w:keepLines/>
      <w:autoSpaceDE w:val="0"/>
      <w:autoSpaceDN w:val="0"/>
      <w:adjustRightInd w:val="0"/>
      <w:spacing w:before="120" w:after="120"/>
      <w:ind w:firstLine="480" w:firstLineChars="200"/>
      <w:jc w:val="left"/>
      <w:outlineLvl w:val="2"/>
    </w:pPr>
    <w:rPr>
      <w:rFonts w:ascii="宋体" w:hAnsi="宋体"/>
      <w:b/>
      <w:kern w:val="0"/>
      <w:sz w:val="24"/>
      <w:szCs w:val="24"/>
    </w:rPr>
  </w:style>
  <w:style w:type="paragraph" w:styleId="6">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link w:val="41"/>
    <w:qFormat/>
    <w:uiPriority w:val="0"/>
    <w:pPr>
      <w:autoSpaceDE w:val="0"/>
      <w:autoSpaceDN w:val="0"/>
      <w:adjustRightInd w:val="0"/>
      <w:ind w:firstLine="420"/>
      <w:jc w:val="left"/>
    </w:pPr>
    <w:rPr>
      <w:rFonts w:ascii="宋体"/>
      <w:kern w:val="0"/>
      <w:sz w:val="24"/>
    </w:rPr>
  </w:style>
  <w:style w:type="paragraph" w:styleId="7">
    <w:name w:val="toc 7"/>
    <w:basedOn w:val="1"/>
    <w:next w:val="1"/>
    <w:unhideWhenUsed/>
    <w:qFormat/>
    <w:uiPriority w:val="39"/>
    <w:pPr>
      <w:ind w:left="2520" w:leftChars="1200"/>
    </w:pPr>
    <w:rPr>
      <w:rFonts w:ascii="Calibri" w:hAnsi="Calibri"/>
      <w:szCs w:val="22"/>
    </w:rPr>
  </w:style>
  <w:style w:type="paragraph" w:styleId="8">
    <w:name w:val="Document Map"/>
    <w:basedOn w:val="1"/>
    <w:link w:val="66"/>
    <w:qFormat/>
    <w:uiPriority w:val="99"/>
    <w:pPr>
      <w:shd w:val="clear" w:color="auto" w:fill="000080"/>
    </w:pPr>
    <w:rPr>
      <w:szCs w:val="24"/>
    </w:rPr>
  </w:style>
  <w:style w:type="paragraph" w:styleId="9">
    <w:name w:val="annotation text"/>
    <w:basedOn w:val="1"/>
    <w:link w:val="75"/>
    <w:qFormat/>
    <w:uiPriority w:val="0"/>
    <w:pPr>
      <w:jc w:val="left"/>
    </w:pPr>
  </w:style>
  <w:style w:type="paragraph" w:styleId="10">
    <w:name w:val="Salutation"/>
    <w:basedOn w:val="1"/>
    <w:next w:val="1"/>
    <w:link w:val="71"/>
    <w:qFormat/>
    <w:uiPriority w:val="0"/>
    <w:rPr>
      <w:sz w:val="24"/>
    </w:rPr>
  </w:style>
  <w:style w:type="paragraph" w:styleId="11">
    <w:name w:val="Body Text 3"/>
    <w:basedOn w:val="1"/>
    <w:link w:val="53"/>
    <w:qFormat/>
    <w:uiPriority w:val="0"/>
    <w:pPr>
      <w:spacing w:line="360" w:lineRule="auto"/>
    </w:pPr>
    <w:rPr>
      <w:rFonts w:ascii="仿宋_GB2312" w:eastAsia="仿宋_GB2312"/>
      <w:color w:val="FF0000"/>
      <w:sz w:val="24"/>
    </w:rPr>
  </w:style>
  <w:style w:type="paragraph" w:styleId="12">
    <w:name w:val="Body Text"/>
    <w:basedOn w:val="1"/>
    <w:link w:val="69"/>
    <w:qFormat/>
    <w:uiPriority w:val="0"/>
    <w:pPr>
      <w:tabs>
        <w:tab w:val="left" w:pos="567"/>
      </w:tabs>
      <w:spacing w:before="120" w:line="22" w:lineRule="atLeast"/>
    </w:pPr>
    <w:rPr>
      <w:rFonts w:ascii="宋体" w:hAnsi="宋体"/>
      <w:sz w:val="24"/>
      <w:szCs w:val="24"/>
    </w:rPr>
  </w:style>
  <w:style w:type="paragraph" w:styleId="13">
    <w:name w:val="Body Text Indent"/>
    <w:basedOn w:val="1"/>
    <w:link w:val="68"/>
    <w:qFormat/>
    <w:uiPriority w:val="0"/>
    <w:pPr>
      <w:spacing w:line="360" w:lineRule="auto"/>
      <w:ind w:firstLine="570"/>
    </w:pPr>
    <w:rPr>
      <w:sz w:val="24"/>
      <w:szCs w:val="24"/>
    </w:rPr>
  </w:style>
  <w:style w:type="paragraph" w:styleId="14">
    <w:name w:val="toc 5"/>
    <w:basedOn w:val="1"/>
    <w:next w:val="1"/>
    <w:unhideWhenUsed/>
    <w:qFormat/>
    <w:uiPriority w:val="39"/>
    <w:pPr>
      <w:ind w:left="1680" w:leftChars="800"/>
    </w:pPr>
    <w:rPr>
      <w:rFonts w:ascii="Calibri" w:hAnsi="Calibri"/>
      <w:szCs w:val="22"/>
    </w:rPr>
  </w:style>
  <w:style w:type="paragraph" w:styleId="15">
    <w:name w:val="toc 3"/>
    <w:basedOn w:val="1"/>
    <w:next w:val="1"/>
    <w:qFormat/>
    <w:uiPriority w:val="39"/>
    <w:pPr>
      <w:ind w:left="420"/>
      <w:jc w:val="left"/>
    </w:pPr>
    <w:rPr>
      <w:i/>
      <w:iCs/>
      <w:sz w:val="20"/>
    </w:rPr>
  </w:style>
  <w:style w:type="paragraph" w:styleId="16">
    <w:name w:val="Plain Text"/>
    <w:basedOn w:val="1"/>
    <w:link w:val="70"/>
    <w:qFormat/>
    <w:uiPriority w:val="0"/>
    <w:rPr>
      <w:rFonts w:ascii="宋体" w:hAnsi="Courier New"/>
    </w:rPr>
  </w:style>
  <w:style w:type="paragraph" w:styleId="17">
    <w:name w:val="toc 8"/>
    <w:basedOn w:val="1"/>
    <w:next w:val="1"/>
    <w:unhideWhenUsed/>
    <w:qFormat/>
    <w:uiPriority w:val="39"/>
    <w:pPr>
      <w:ind w:left="2940" w:leftChars="1400"/>
    </w:pPr>
    <w:rPr>
      <w:rFonts w:ascii="Calibri" w:hAnsi="Calibri"/>
      <w:szCs w:val="22"/>
    </w:rPr>
  </w:style>
  <w:style w:type="paragraph" w:styleId="18">
    <w:name w:val="Date"/>
    <w:basedOn w:val="1"/>
    <w:next w:val="1"/>
    <w:link w:val="67"/>
    <w:qFormat/>
    <w:uiPriority w:val="99"/>
    <w:pPr>
      <w:ind w:left="100" w:leftChars="2500"/>
    </w:pPr>
    <w:rPr>
      <w:szCs w:val="24"/>
    </w:rPr>
  </w:style>
  <w:style w:type="paragraph" w:styleId="19">
    <w:name w:val="Balloon Text"/>
    <w:basedOn w:val="1"/>
    <w:link w:val="74"/>
    <w:qFormat/>
    <w:uiPriority w:val="99"/>
    <w:rPr>
      <w:sz w:val="18"/>
      <w:szCs w:val="18"/>
    </w:rPr>
  </w:style>
  <w:style w:type="paragraph" w:styleId="20">
    <w:name w:val="footer"/>
    <w:basedOn w:val="1"/>
    <w:link w:val="63"/>
    <w:qFormat/>
    <w:uiPriority w:val="99"/>
    <w:pPr>
      <w:tabs>
        <w:tab w:val="center" w:pos="4153"/>
        <w:tab w:val="right" w:pos="8306"/>
      </w:tabs>
      <w:autoSpaceDE w:val="0"/>
      <w:autoSpaceDN w:val="0"/>
      <w:adjustRightInd w:val="0"/>
      <w:snapToGrid w:val="0"/>
      <w:jc w:val="left"/>
    </w:pPr>
    <w:rPr>
      <w:rFonts w:ascii="宋体"/>
      <w:kern w:val="0"/>
      <w:sz w:val="18"/>
    </w:rPr>
  </w:style>
  <w:style w:type="paragraph" w:styleId="21">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spacing w:before="120" w:after="120"/>
      <w:jc w:val="left"/>
    </w:pPr>
    <w:rPr>
      <w:b/>
      <w:bCs/>
      <w:caps/>
      <w:sz w:val="20"/>
    </w:rPr>
  </w:style>
  <w:style w:type="paragraph" w:styleId="23">
    <w:name w:val="toc 4"/>
    <w:basedOn w:val="1"/>
    <w:next w:val="1"/>
    <w:unhideWhenUsed/>
    <w:qFormat/>
    <w:uiPriority w:val="39"/>
    <w:pPr>
      <w:ind w:left="1260" w:leftChars="600"/>
    </w:pPr>
    <w:rPr>
      <w:rFonts w:ascii="Calibri" w:hAnsi="Calibri"/>
      <w:szCs w:val="22"/>
    </w:rPr>
  </w:style>
  <w:style w:type="paragraph" w:styleId="24">
    <w:name w:val="footnote text"/>
    <w:basedOn w:val="1"/>
    <w:link w:val="54"/>
    <w:qFormat/>
    <w:uiPriority w:val="0"/>
    <w:pPr>
      <w:snapToGrid w:val="0"/>
      <w:jc w:val="left"/>
    </w:pPr>
    <w:rPr>
      <w:sz w:val="18"/>
      <w:szCs w:val="18"/>
    </w:rPr>
  </w:style>
  <w:style w:type="paragraph" w:styleId="25">
    <w:name w:val="toc 6"/>
    <w:basedOn w:val="1"/>
    <w:next w:val="1"/>
    <w:unhideWhenUsed/>
    <w:qFormat/>
    <w:uiPriority w:val="39"/>
    <w:pPr>
      <w:ind w:left="2100" w:leftChars="1000"/>
    </w:pPr>
    <w:rPr>
      <w:rFonts w:ascii="Calibri" w:hAnsi="Calibri"/>
      <w:szCs w:val="22"/>
    </w:rPr>
  </w:style>
  <w:style w:type="paragraph" w:styleId="26">
    <w:name w:val="toc 2"/>
    <w:basedOn w:val="1"/>
    <w:next w:val="1"/>
    <w:qFormat/>
    <w:uiPriority w:val="39"/>
    <w:pPr>
      <w:tabs>
        <w:tab w:val="right" w:leader="dot" w:pos="8720"/>
      </w:tabs>
      <w:spacing w:line="360" w:lineRule="auto"/>
      <w:jc w:val="left"/>
    </w:pPr>
    <w:rPr>
      <w:rFonts w:ascii="宋体" w:hAnsi="宋体" w:eastAsia="黑体"/>
      <w:b/>
      <w:smallCaps/>
      <w:sz w:val="24"/>
      <w:szCs w:val="24"/>
    </w:rPr>
  </w:style>
  <w:style w:type="paragraph" w:styleId="27">
    <w:name w:val="toc 9"/>
    <w:basedOn w:val="1"/>
    <w:next w:val="1"/>
    <w:unhideWhenUsed/>
    <w:qFormat/>
    <w:uiPriority w:val="39"/>
    <w:pPr>
      <w:ind w:left="3360" w:leftChars="1600"/>
    </w:pPr>
    <w:rPr>
      <w:rFonts w:ascii="Calibri" w:hAnsi="Calibri"/>
      <w:szCs w:val="22"/>
    </w:rPr>
  </w:style>
  <w:style w:type="paragraph" w:styleId="28">
    <w:name w:val="HTML Preformatted"/>
    <w:basedOn w:val="1"/>
    <w:link w:val="78"/>
    <w:qFormat/>
    <w:uiPriority w:val="0"/>
    <w:rPr>
      <w:rFonts w:ascii="Courier New" w:hAnsi="Courier New"/>
      <w:sz w:val="20"/>
    </w:rPr>
  </w:style>
  <w:style w:type="paragraph" w:styleId="29">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30">
    <w:name w:val="annotation subject"/>
    <w:basedOn w:val="9"/>
    <w:next w:val="9"/>
    <w:link w:val="76"/>
    <w:qFormat/>
    <w:uiPriority w:val="0"/>
    <w:rPr>
      <w:b/>
      <w:bCs/>
    </w:rPr>
  </w:style>
  <w:style w:type="table" w:styleId="32">
    <w:name w:val="Table Grid"/>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4">
    <w:name w:val="page number"/>
    <w:basedOn w:val="33"/>
    <w:qFormat/>
    <w:uiPriority w:val="0"/>
  </w:style>
  <w:style w:type="character" w:styleId="35">
    <w:name w:val="Hyperlink"/>
    <w:qFormat/>
    <w:uiPriority w:val="99"/>
    <w:rPr>
      <w:rFonts w:ascii="Arial" w:hAnsi="Arial" w:eastAsia="宋体"/>
      <w:color w:val="0000FF"/>
      <w:u w:val="single"/>
    </w:rPr>
  </w:style>
  <w:style w:type="character" w:styleId="36">
    <w:name w:val="annotation reference"/>
    <w:qFormat/>
    <w:uiPriority w:val="0"/>
    <w:rPr>
      <w:sz w:val="21"/>
      <w:szCs w:val="21"/>
    </w:rPr>
  </w:style>
  <w:style w:type="character" w:styleId="37">
    <w:name w:val="footnote reference"/>
    <w:qFormat/>
    <w:uiPriority w:val="0"/>
    <w:rPr>
      <w:vertAlign w:val="superscript"/>
    </w:rPr>
  </w:style>
  <w:style w:type="character" w:customStyle="1" w:styleId="38">
    <w:name w:val="标题 2 Char"/>
    <w:link w:val="3"/>
    <w:qFormat/>
    <w:uiPriority w:val="99"/>
    <w:rPr>
      <w:rFonts w:ascii="黑体" w:hAnsi="Arial" w:eastAsia="黑体"/>
      <w:b/>
      <w:sz w:val="24"/>
      <w:szCs w:val="24"/>
    </w:rPr>
  </w:style>
  <w:style w:type="character" w:customStyle="1" w:styleId="39">
    <w:name w:val="样式 首行缩进:  2 字符 Char"/>
    <w:link w:val="40"/>
    <w:qFormat/>
    <w:uiPriority w:val="0"/>
    <w:rPr>
      <w:rFonts w:ascii="仿宋_GB2312" w:eastAsia="仿宋_GB2312" w:cs="宋体"/>
      <w:kern w:val="2"/>
      <w:sz w:val="28"/>
      <w:lang w:val="en-US" w:eastAsia="zh-CN" w:bidi="ar-SA"/>
    </w:rPr>
  </w:style>
  <w:style w:type="paragraph" w:customStyle="1" w:styleId="40">
    <w:name w:val="样式 首行缩进:  2 字符"/>
    <w:basedOn w:val="1"/>
    <w:link w:val="39"/>
    <w:qFormat/>
    <w:uiPriority w:val="0"/>
    <w:pPr>
      <w:spacing w:beforeLines="50" w:line="360" w:lineRule="auto"/>
      <w:ind w:firstLine="560" w:firstLineChars="200"/>
    </w:pPr>
    <w:rPr>
      <w:rFonts w:ascii="仿宋_GB2312" w:eastAsia="仿宋_GB2312" w:cs="宋体"/>
      <w:sz w:val="28"/>
    </w:rPr>
  </w:style>
  <w:style w:type="character" w:customStyle="1" w:styleId="41">
    <w:name w:val="正文缩进 Char"/>
    <w:link w:val="4"/>
    <w:qFormat/>
    <w:uiPriority w:val="0"/>
    <w:rPr>
      <w:rFonts w:ascii="宋体" w:eastAsia="宋体"/>
      <w:sz w:val="24"/>
      <w:lang w:val="en-US" w:eastAsia="zh-CN" w:bidi="ar-SA"/>
    </w:rPr>
  </w:style>
  <w:style w:type="character" w:customStyle="1" w:styleId="42">
    <w:name w:val="页眉 Char"/>
    <w:link w:val="21"/>
    <w:qFormat/>
    <w:uiPriority w:val="99"/>
    <w:rPr>
      <w:kern w:val="2"/>
      <w:sz w:val="18"/>
      <w:szCs w:val="18"/>
    </w:rPr>
  </w:style>
  <w:style w:type="paragraph" w:customStyle="1" w:styleId="43">
    <w:name w:val="Char Char Char Char"/>
    <w:basedOn w:val="8"/>
    <w:qFormat/>
    <w:uiPriority w:val="0"/>
    <w:pPr>
      <w:adjustRightInd w:val="0"/>
      <w:spacing w:line="436" w:lineRule="exact"/>
      <w:ind w:left="357"/>
      <w:jc w:val="left"/>
      <w:outlineLvl w:val="3"/>
    </w:pPr>
    <w:rPr>
      <w:rFonts w:ascii="Tahoma" w:hAnsi="Tahoma"/>
      <w:b/>
      <w:sz w:val="24"/>
    </w:rPr>
  </w:style>
  <w:style w:type="paragraph" w:customStyle="1" w:styleId="44">
    <w:name w:val="样式1"/>
    <w:basedOn w:val="1"/>
    <w:qFormat/>
    <w:uiPriority w:val="0"/>
    <w:pPr>
      <w:tabs>
        <w:tab w:val="left" w:pos="1200"/>
      </w:tabs>
      <w:adjustRightInd w:val="0"/>
      <w:ind w:left="1200" w:hanging="720"/>
      <w:textAlignment w:val="baseline"/>
    </w:pPr>
    <w:rPr>
      <w:rFonts w:ascii="宋体" w:hAnsi="宋体"/>
      <w:kern w:val="0"/>
      <w:szCs w:val="21"/>
    </w:rPr>
  </w:style>
  <w:style w:type="paragraph" w:customStyle="1" w:styleId="45">
    <w:name w:val="xl48"/>
    <w:basedOn w:val="1"/>
    <w:qFormat/>
    <w:uiPriority w:val="0"/>
    <w:pPr>
      <w:widowControl/>
      <w:pBdr>
        <w:bottom w:val="single" w:color="auto" w:sz="4" w:space="0"/>
      </w:pBdr>
      <w:spacing w:before="100" w:beforeAutospacing="1" w:after="100" w:afterAutospacing="1"/>
      <w:jc w:val="center"/>
    </w:pPr>
    <w:rPr>
      <w:rFonts w:eastAsia="Arial Unicode MS"/>
      <w:kern w:val="0"/>
      <w:sz w:val="24"/>
      <w:szCs w:val="24"/>
    </w:rPr>
  </w:style>
  <w:style w:type="paragraph" w:customStyle="1" w:styleId="46">
    <w:name w:val="Char"/>
    <w:basedOn w:val="1"/>
    <w:qFormat/>
    <w:uiPriority w:val="0"/>
    <w:rPr>
      <w:rFonts w:ascii="Tahoma" w:hAnsi="Tahoma"/>
      <w:sz w:val="24"/>
    </w:rPr>
  </w:style>
  <w:style w:type="paragraph" w:customStyle="1" w:styleId="47">
    <w:name w:val="Char2"/>
    <w:basedOn w:val="1"/>
    <w:qFormat/>
    <w:uiPriority w:val="0"/>
    <w:rPr>
      <w:rFonts w:ascii="Tahoma" w:hAnsi="Tahoma"/>
      <w:sz w:val="24"/>
    </w:rPr>
  </w:style>
  <w:style w:type="paragraph" w:customStyle="1" w:styleId="48">
    <w:name w:val="表头"/>
    <w:basedOn w:val="1"/>
    <w:qFormat/>
    <w:uiPriority w:val="0"/>
    <w:pPr>
      <w:jc w:val="center"/>
    </w:pPr>
    <w:rPr>
      <w:rFonts w:ascii="仿宋_GB2312" w:eastAsia="仿宋_GB2312" w:cs="宋体"/>
      <w:b/>
      <w:bCs/>
      <w:sz w:val="24"/>
    </w:rPr>
  </w:style>
  <w:style w:type="paragraph" w:customStyle="1" w:styleId="49">
    <w:name w:val="正文2"/>
    <w:basedOn w:val="1"/>
    <w:qFormat/>
    <w:uiPriority w:val="0"/>
    <w:pPr>
      <w:spacing w:before="60" w:after="60" w:line="360" w:lineRule="auto"/>
      <w:outlineLvl w:val="7"/>
    </w:pPr>
    <w:rPr>
      <w:sz w:val="24"/>
      <w:szCs w:val="24"/>
    </w:rPr>
  </w:style>
  <w:style w:type="paragraph" w:customStyle="1" w:styleId="50">
    <w:name w:val="Char1 Char Char Char Char Char Char Char Char Char"/>
    <w:basedOn w:val="1"/>
    <w:qFormat/>
    <w:uiPriority w:val="0"/>
    <w:pPr>
      <w:adjustRightInd w:val="0"/>
      <w:spacing w:line="360" w:lineRule="auto"/>
    </w:pPr>
    <w:rPr>
      <w:kern w:val="0"/>
      <w:sz w:val="24"/>
    </w:rPr>
  </w:style>
  <w:style w:type="paragraph" w:customStyle="1" w:styleId="51">
    <w:name w:val="表格内"/>
    <w:basedOn w:val="1"/>
    <w:qFormat/>
    <w:uiPriority w:val="0"/>
    <w:pPr>
      <w:jc w:val="left"/>
    </w:pPr>
    <w:rPr>
      <w:rFonts w:ascii="仿宋_GB2312" w:hAnsi="仿宋_GB2312" w:eastAsia="仿宋_GB2312"/>
      <w:kern w:val="0"/>
      <w:sz w:val="24"/>
      <w:szCs w:val="24"/>
    </w:rPr>
  </w:style>
  <w:style w:type="paragraph" w:customStyle="1" w:styleId="52">
    <w:name w:val="xl23"/>
    <w:basedOn w:val="1"/>
    <w:qFormat/>
    <w:uiPriority w:val="0"/>
    <w:pPr>
      <w:widowControl/>
      <w:spacing w:before="100" w:beforeAutospacing="1" w:after="100" w:afterAutospacing="1" w:line="360" w:lineRule="auto"/>
    </w:pPr>
    <w:rPr>
      <w:kern w:val="0"/>
      <w:sz w:val="24"/>
      <w:szCs w:val="24"/>
    </w:rPr>
  </w:style>
  <w:style w:type="character" w:customStyle="1" w:styleId="53">
    <w:name w:val="正文文本 3 Char"/>
    <w:link w:val="11"/>
    <w:qFormat/>
    <w:uiPriority w:val="0"/>
    <w:rPr>
      <w:rFonts w:ascii="仿宋_GB2312" w:eastAsia="仿宋_GB2312"/>
      <w:color w:val="FF0000"/>
      <w:kern w:val="2"/>
      <w:sz w:val="24"/>
    </w:rPr>
  </w:style>
  <w:style w:type="character" w:customStyle="1" w:styleId="54">
    <w:name w:val="脚注文本 Char"/>
    <w:link w:val="24"/>
    <w:qFormat/>
    <w:uiPriority w:val="0"/>
    <w:rPr>
      <w:kern w:val="2"/>
      <w:sz w:val="18"/>
      <w:szCs w:val="18"/>
    </w:rPr>
  </w:style>
  <w:style w:type="character" w:customStyle="1" w:styleId="55">
    <w:name w:val="页眉 Char1"/>
    <w:qFormat/>
    <w:uiPriority w:val="0"/>
    <w:rPr>
      <w:rFonts w:eastAsia="宋体"/>
      <w:kern w:val="2"/>
      <w:sz w:val="18"/>
      <w:szCs w:val="18"/>
      <w:lang w:val="en-US" w:eastAsia="zh-CN" w:bidi="ar-SA"/>
    </w:rPr>
  </w:style>
  <w:style w:type="paragraph" w:styleId="56">
    <w:name w:val="List Paragraph"/>
    <w:basedOn w:val="1"/>
    <w:qFormat/>
    <w:uiPriority w:val="34"/>
    <w:pPr>
      <w:ind w:firstLine="420" w:firstLineChars="200"/>
    </w:pPr>
    <w:rPr>
      <w:sz w:val="24"/>
      <w:szCs w:val="24"/>
    </w:rPr>
  </w:style>
  <w:style w:type="paragraph" w:customStyle="1" w:styleId="57">
    <w:name w:val="Char1 Char Char Char Char Char Char"/>
    <w:basedOn w:val="1"/>
    <w:qFormat/>
    <w:uiPriority w:val="0"/>
    <w:pPr>
      <w:numPr>
        <w:ilvl w:val="0"/>
        <w:numId w:val="1"/>
      </w:numPr>
      <w:tabs>
        <w:tab w:val="clear" w:pos="1322"/>
      </w:tabs>
      <w:autoSpaceDE w:val="0"/>
      <w:autoSpaceDN w:val="0"/>
      <w:ind w:left="0" w:firstLine="0"/>
    </w:pPr>
    <w:rPr>
      <w:rFonts w:ascii="Tahoma" w:hAnsi="Tahoma"/>
      <w:sz w:val="24"/>
    </w:rPr>
  </w:style>
  <w:style w:type="paragraph" w:customStyle="1" w:styleId="58">
    <w:name w:val="列表2"/>
    <w:basedOn w:val="1"/>
    <w:next w:val="4"/>
    <w:qFormat/>
    <w:uiPriority w:val="0"/>
    <w:pPr>
      <w:numPr>
        <w:ilvl w:val="1"/>
        <w:numId w:val="1"/>
      </w:numPr>
      <w:spacing w:before="100" w:beforeAutospacing="1" w:after="100" w:afterAutospacing="1" w:line="360" w:lineRule="auto"/>
    </w:pPr>
    <w:rPr>
      <w:rFonts w:ascii="Arial" w:hAnsi="Arial"/>
      <w:sz w:val="24"/>
    </w:rPr>
  </w:style>
  <w:style w:type="character" w:customStyle="1" w:styleId="59">
    <w:name w:val="标题 3 Char"/>
    <w:link w:val="5"/>
    <w:qFormat/>
    <w:uiPriority w:val="0"/>
    <w:rPr>
      <w:rFonts w:ascii="宋体" w:hAnsi="宋体"/>
      <w:b/>
      <w:sz w:val="24"/>
      <w:szCs w:val="24"/>
    </w:rPr>
  </w:style>
  <w:style w:type="paragraph" w:customStyle="1" w:styleId="60">
    <w:name w:val="说明书1级标题"/>
    <w:basedOn w:val="1"/>
    <w:next w:val="61"/>
    <w:qFormat/>
    <w:uiPriority w:val="0"/>
    <w:pPr>
      <w:tabs>
        <w:tab w:val="left" w:pos="432"/>
      </w:tabs>
      <w:spacing w:line="360" w:lineRule="auto"/>
      <w:ind w:firstLine="480" w:firstLineChars="200"/>
      <w:jc w:val="left"/>
    </w:pPr>
    <w:rPr>
      <w:rFonts w:eastAsia="黑体"/>
      <w:sz w:val="30"/>
      <w:szCs w:val="24"/>
    </w:rPr>
  </w:style>
  <w:style w:type="paragraph" w:customStyle="1" w:styleId="61">
    <w:name w:val="说明书2级标题"/>
    <w:basedOn w:val="1"/>
    <w:next w:val="62"/>
    <w:qFormat/>
    <w:uiPriority w:val="0"/>
    <w:pPr>
      <w:spacing w:beforeLines="100"/>
    </w:pPr>
    <w:rPr>
      <w:rFonts w:eastAsia="黑体"/>
      <w:sz w:val="28"/>
      <w:szCs w:val="28"/>
    </w:rPr>
  </w:style>
  <w:style w:type="paragraph" w:customStyle="1" w:styleId="62">
    <w:name w:val="说明书3级标题"/>
    <w:basedOn w:val="1"/>
    <w:next w:val="1"/>
    <w:qFormat/>
    <w:uiPriority w:val="0"/>
    <w:pPr>
      <w:spacing w:line="360" w:lineRule="auto"/>
    </w:pPr>
    <w:rPr>
      <w:rFonts w:eastAsia="黑体"/>
      <w:sz w:val="24"/>
      <w:szCs w:val="24"/>
    </w:rPr>
  </w:style>
  <w:style w:type="character" w:customStyle="1" w:styleId="63">
    <w:name w:val="页脚 Char"/>
    <w:link w:val="20"/>
    <w:qFormat/>
    <w:uiPriority w:val="99"/>
    <w:rPr>
      <w:rFonts w:ascii="宋体"/>
      <w:sz w:val="18"/>
    </w:rPr>
  </w:style>
  <w:style w:type="character" w:customStyle="1" w:styleId="64">
    <w:name w:val="标题 1 Char"/>
    <w:link w:val="2"/>
    <w:qFormat/>
    <w:uiPriority w:val="99"/>
    <w:rPr>
      <w:rFonts w:ascii="黑体" w:eastAsia="黑体"/>
      <w:kern w:val="44"/>
      <w:sz w:val="36"/>
      <w:szCs w:val="36"/>
    </w:rPr>
  </w:style>
  <w:style w:type="paragraph" w:customStyle="1" w:styleId="65">
    <w:name w:val="Char Char Char Char1"/>
    <w:basedOn w:val="8"/>
    <w:qFormat/>
    <w:uiPriority w:val="0"/>
    <w:pPr>
      <w:adjustRightInd w:val="0"/>
      <w:spacing w:line="436" w:lineRule="exact"/>
      <w:ind w:left="357"/>
      <w:jc w:val="left"/>
      <w:outlineLvl w:val="3"/>
    </w:pPr>
    <w:rPr>
      <w:rFonts w:ascii="Tahoma" w:hAnsi="Tahoma"/>
      <w:b/>
      <w:sz w:val="24"/>
    </w:rPr>
  </w:style>
  <w:style w:type="character" w:customStyle="1" w:styleId="66">
    <w:name w:val="文档结构图 Char"/>
    <w:link w:val="8"/>
    <w:qFormat/>
    <w:uiPriority w:val="99"/>
    <w:rPr>
      <w:kern w:val="2"/>
      <w:sz w:val="21"/>
      <w:szCs w:val="24"/>
      <w:shd w:val="clear" w:color="auto" w:fill="000080"/>
    </w:rPr>
  </w:style>
  <w:style w:type="character" w:customStyle="1" w:styleId="67">
    <w:name w:val="日期 Char"/>
    <w:link w:val="18"/>
    <w:qFormat/>
    <w:uiPriority w:val="99"/>
    <w:rPr>
      <w:kern w:val="2"/>
      <w:sz w:val="21"/>
      <w:szCs w:val="24"/>
    </w:rPr>
  </w:style>
  <w:style w:type="character" w:customStyle="1" w:styleId="68">
    <w:name w:val="正文文本缩进 Char"/>
    <w:link w:val="13"/>
    <w:qFormat/>
    <w:uiPriority w:val="0"/>
    <w:rPr>
      <w:kern w:val="2"/>
      <w:sz w:val="24"/>
      <w:szCs w:val="24"/>
    </w:rPr>
  </w:style>
  <w:style w:type="character" w:customStyle="1" w:styleId="69">
    <w:name w:val="正文文本 Char"/>
    <w:link w:val="12"/>
    <w:qFormat/>
    <w:uiPriority w:val="0"/>
    <w:rPr>
      <w:rFonts w:ascii="宋体" w:hAnsi="宋体"/>
      <w:kern w:val="2"/>
      <w:sz w:val="24"/>
      <w:szCs w:val="24"/>
    </w:rPr>
  </w:style>
  <w:style w:type="character" w:customStyle="1" w:styleId="70">
    <w:name w:val="纯文本 Char"/>
    <w:link w:val="16"/>
    <w:qFormat/>
    <w:uiPriority w:val="0"/>
    <w:rPr>
      <w:rFonts w:ascii="宋体" w:hAnsi="Courier New"/>
      <w:kern w:val="2"/>
      <w:sz w:val="21"/>
    </w:rPr>
  </w:style>
  <w:style w:type="character" w:customStyle="1" w:styleId="71">
    <w:name w:val="称呼 Char"/>
    <w:link w:val="10"/>
    <w:qFormat/>
    <w:uiPriority w:val="0"/>
    <w:rPr>
      <w:kern w:val="2"/>
      <w:sz w:val="24"/>
    </w:rPr>
  </w:style>
  <w:style w:type="paragraph" w:customStyle="1" w:styleId="72">
    <w:name w:val="Char1"/>
    <w:basedOn w:val="1"/>
    <w:qFormat/>
    <w:uiPriority w:val="0"/>
    <w:rPr>
      <w:rFonts w:ascii="Tahoma" w:hAnsi="Tahoma"/>
      <w:sz w:val="24"/>
    </w:rPr>
  </w:style>
  <w:style w:type="paragraph" w:customStyle="1" w:styleId="73">
    <w:name w:val="Char21"/>
    <w:basedOn w:val="1"/>
    <w:qFormat/>
    <w:uiPriority w:val="0"/>
    <w:rPr>
      <w:rFonts w:ascii="Tahoma" w:hAnsi="Tahoma"/>
      <w:sz w:val="24"/>
    </w:rPr>
  </w:style>
  <w:style w:type="character" w:customStyle="1" w:styleId="74">
    <w:name w:val="批注框文本 Char"/>
    <w:link w:val="19"/>
    <w:qFormat/>
    <w:uiPriority w:val="99"/>
    <w:rPr>
      <w:kern w:val="2"/>
      <w:sz w:val="18"/>
      <w:szCs w:val="18"/>
    </w:rPr>
  </w:style>
  <w:style w:type="character" w:customStyle="1" w:styleId="75">
    <w:name w:val="批注文字 Char"/>
    <w:link w:val="9"/>
    <w:qFormat/>
    <w:uiPriority w:val="0"/>
    <w:rPr>
      <w:kern w:val="2"/>
      <w:sz w:val="21"/>
    </w:rPr>
  </w:style>
  <w:style w:type="character" w:customStyle="1" w:styleId="76">
    <w:name w:val="批注主题 Char"/>
    <w:link w:val="30"/>
    <w:qFormat/>
    <w:uiPriority w:val="0"/>
    <w:rPr>
      <w:b/>
      <w:bCs/>
      <w:kern w:val="2"/>
      <w:sz w:val="21"/>
    </w:rPr>
  </w:style>
  <w:style w:type="paragraph" w:customStyle="1" w:styleId="77">
    <w:name w:val="TOC 标题1"/>
    <w:basedOn w:val="2"/>
    <w:next w:val="1"/>
    <w:semiHidden/>
    <w:unhideWhenUsed/>
    <w:qFormat/>
    <w:uiPriority w:val="39"/>
    <w:pPr>
      <w:widowControl/>
      <w:spacing w:beforeLines="0" w:afterLines="0" w:line="276" w:lineRule="auto"/>
      <w:jc w:val="left"/>
      <w:outlineLvl w:val="9"/>
    </w:pPr>
    <w:rPr>
      <w:rFonts w:ascii="Cambria" w:hAnsi="Cambria" w:eastAsia="宋体"/>
      <w:b/>
      <w:bCs/>
      <w:color w:val="365F91"/>
      <w:kern w:val="0"/>
      <w:sz w:val="28"/>
      <w:szCs w:val="28"/>
    </w:rPr>
  </w:style>
  <w:style w:type="character" w:customStyle="1" w:styleId="78">
    <w:name w:val="HTML 预设格式 Char"/>
    <w:link w:val="28"/>
    <w:qFormat/>
    <w:uiPriority w:val="0"/>
    <w:rPr>
      <w:rFonts w:ascii="Courier New" w:hAnsi="Courier New"/>
      <w:kern w:val="2"/>
    </w:rPr>
  </w:style>
  <w:style w:type="paragraph" w:customStyle="1" w:styleId="79">
    <w:name w:val="正文缩进2"/>
    <w:basedOn w:val="1"/>
    <w:qFormat/>
    <w:uiPriority w:val="0"/>
    <w:pPr>
      <w:adjustRightInd w:val="0"/>
      <w:spacing w:line="360" w:lineRule="atLeast"/>
      <w:ind w:firstLine="420" w:firstLineChars="200"/>
      <w:jc w:val="left"/>
      <w:textAlignment w:val="baseline"/>
    </w:pPr>
    <w:rPr>
      <w:kern w:val="0"/>
      <w:sz w:val="24"/>
    </w:rPr>
  </w:style>
  <w:style w:type="paragraph" w:customStyle="1" w:styleId="80">
    <w:name w:val="WPSOffice手动目录 1"/>
    <w:qFormat/>
    <w:uiPriority w:val="0"/>
    <w:rPr>
      <w:rFonts w:asciiTheme="minorHAnsi" w:hAnsiTheme="minorHAnsi" w:eastAsiaTheme="minorEastAsia" w:cstheme="minorBidi"/>
      <w:lang w:val="en-US" w:eastAsia="zh-CN" w:bidi="ar-SA"/>
    </w:rPr>
  </w:style>
  <w:style w:type="paragraph" w:customStyle="1" w:styleId="81">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4323B5-C1CA-4521-B73E-A1489403D651}">
  <ds:schemaRefs/>
</ds:datastoreItem>
</file>

<file path=docProps/app.xml><?xml version="1.0" encoding="utf-8"?>
<Properties xmlns="http://schemas.openxmlformats.org/officeDocument/2006/extended-properties" xmlns:vt="http://schemas.openxmlformats.org/officeDocument/2006/docPropsVTypes">
  <Template>Normal</Template>
  <Pages>39</Pages>
  <Words>3034</Words>
  <Characters>17299</Characters>
  <Lines>144</Lines>
  <Paragraphs>40</Paragraphs>
  <TotalTime>6</TotalTime>
  <ScaleCrop>false</ScaleCrop>
  <LinksUpToDate>false</LinksUpToDate>
  <CharactersWithSpaces>20293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2019-04-04T04:10:00Z</dcterms:created>
  <dc:creator>lenovo</dc:creator>
  <cp:lastModifiedBy>海绵宝宝</cp:lastModifiedBy>
  <cp:lastPrinted>2015-09-01T06:53:00Z</cp:lastPrinted>
  <dcterms:modified xsi:type="dcterms:W3CDTF">2019-06-02T02:07:12Z</dcterms:modified>
  <dc:title>北京华盛中天咨询有限责任公司</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