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pBdr>
          <w:bottom w:val="none" w:color="auto" w:sz="0" w:space="0"/>
        </w:pBdr>
        <w:spacing w:line="360" w:lineRule="auto"/>
        <w:jc w:val="right"/>
        <w:rPr>
          <w:rFonts w:ascii="仿宋" w:hAnsi="仿宋" w:eastAsia="仿宋" w:cs="仿宋"/>
          <w:b/>
          <w:sz w:val="21"/>
          <w:szCs w:val="21"/>
        </w:rPr>
      </w:pPr>
    </w:p>
    <w:p>
      <w:pPr>
        <w:pStyle w:val="27"/>
        <w:pBdr>
          <w:bottom w:val="none" w:color="auto" w:sz="0" w:space="0"/>
        </w:pBdr>
        <w:spacing w:line="360" w:lineRule="auto"/>
        <w:rPr>
          <w:rFonts w:ascii="仿宋" w:hAnsi="仿宋" w:eastAsia="仿宋" w:cs="仿宋"/>
          <w:b/>
          <w:sz w:val="21"/>
          <w:szCs w:val="21"/>
        </w:rPr>
      </w:pPr>
    </w:p>
    <w:p>
      <w:pPr>
        <w:pStyle w:val="27"/>
        <w:pBdr>
          <w:bottom w:val="none" w:color="auto" w:sz="0" w:space="0"/>
        </w:pBdr>
        <w:spacing w:line="360" w:lineRule="auto"/>
        <w:rPr>
          <w:rFonts w:ascii="仿宋" w:hAnsi="仿宋" w:eastAsia="仿宋" w:cs="仿宋"/>
          <w:b/>
          <w:sz w:val="21"/>
          <w:szCs w:val="21"/>
        </w:rPr>
      </w:pPr>
    </w:p>
    <w:p>
      <w:pPr>
        <w:pStyle w:val="27"/>
        <w:pBdr>
          <w:bottom w:val="none" w:color="auto" w:sz="0" w:space="0"/>
        </w:pBdr>
        <w:spacing w:line="360" w:lineRule="auto"/>
        <w:rPr>
          <w:rFonts w:ascii="仿宋" w:hAnsi="仿宋" w:eastAsia="仿宋" w:cs="仿宋"/>
          <w:b/>
          <w:sz w:val="21"/>
          <w:szCs w:val="21"/>
        </w:rPr>
      </w:pPr>
    </w:p>
    <w:p>
      <w:pPr>
        <w:pStyle w:val="27"/>
        <w:pBdr>
          <w:bottom w:val="none" w:color="auto" w:sz="0" w:space="0"/>
        </w:pBdr>
        <w:spacing w:line="360" w:lineRule="auto"/>
        <w:jc w:val="both"/>
        <w:rPr>
          <w:rFonts w:ascii="仿宋" w:hAnsi="仿宋" w:eastAsia="仿宋" w:cs="仿宋"/>
          <w:b/>
          <w:sz w:val="21"/>
          <w:szCs w:val="21"/>
        </w:rPr>
      </w:pPr>
    </w:p>
    <w:p>
      <w:pPr>
        <w:pStyle w:val="27"/>
        <w:pBdr>
          <w:bottom w:val="none" w:color="auto" w:sz="0" w:space="0"/>
        </w:pBdr>
        <w:spacing w:line="360" w:lineRule="auto"/>
        <w:jc w:val="both"/>
        <w:rPr>
          <w:rFonts w:ascii="仿宋" w:hAnsi="仿宋" w:eastAsia="仿宋" w:cs="仿宋"/>
          <w:b/>
          <w:sz w:val="21"/>
          <w:szCs w:val="21"/>
        </w:rPr>
      </w:pPr>
    </w:p>
    <w:p>
      <w:pPr>
        <w:pStyle w:val="27"/>
        <w:pBdr>
          <w:bottom w:val="none" w:color="auto" w:sz="0" w:space="0"/>
        </w:pBdr>
        <w:spacing w:line="360" w:lineRule="auto"/>
        <w:rPr>
          <w:rFonts w:ascii="仿宋" w:hAnsi="仿宋" w:eastAsia="仿宋" w:cs="仿宋"/>
          <w:b/>
          <w:sz w:val="21"/>
          <w:szCs w:val="21"/>
        </w:rPr>
      </w:pPr>
      <w:r>
        <w:rPr>
          <w:rFonts w:hint="eastAsia" w:ascii="仿宋" w:hAnsi="仿宋" w:eastAsia="仿宋" w:cs="仿宋"/>
          <w:b/>
          <w:sz w:val="36"/>
          <w:szCs w:val="36"/>
        </w:rPr>
        <w:t>谈判文件</w:t>
      </w:r>
    </w:p>
    <w:p>
      <w:pPr>
        <w:pStyle w:val="27"/>
        <w:pBdr>
          <w:bottom w:val="none" w:color="auto" w:sz="0" w:space="0"/>
        </w:pBdr>
        <w:spacing w:line="360" w:lineRule="auto"/>
        <w:rPr>
          <w:rFonts w:ascii="仿宋" w:hAnsi="仿宋" w:eastAsia="仿宋" w:cs="仿宋"/>
          <w:sz w:val="21"/>
          <w:szCs w:val="21"/>
        </w:rPr>
      </w:pPr>
    </w:p>
    <w:p>
      <w:pPr>
        <w:pStyle w:val="27"/>
        <w:pBdr>
          <w:bottom w:val="none" w:color="auto" w:sz="0" w:space="0"/>
        </w:pBdr>
        <w:spacing w:line="360" w:lineRule="auto"/>
        <w:rPr>
          <w:rFonts w:ascii="仿宋" w:hAnsi="仿宋" w:eastAsia="仿宋" w:cs="仿宋"/>
          <w:sz w:val="21"/>
          <w:szCs w:val="21"/>
        </w:rPr>
      </w:pPr>
    </w:p>
    <w:p>
      <w:pPr>
        <w:pStyle w:val="27"/>
        <w:pBdr>
          <w:bottom w:val="none" w:color="auto" w:sz="0" w:space="0"/>
        </w:pBdr>
        <w:spacing w:line="360" w:lineRule="auto"/>
        <w:rPr>
          <w:rFonts w:ascii="仿宋" w:hAnsi="仿宋" w:eastAsia="仿宋" w:cs="仿宋"/>
          <w:sz w:val="21"/>
          <w:szCs w:val="21"/>
        </w:rPr>
      </w:pPr>
    </w:p>
    <w:p>
      <w:pPr>
        <w:pStyle w:val="27"/>
        <w:pBdr>
          <w:bottom w:val="none" w:color="auto" w:sz="0" w:space="0"/>
        </w:pBdr>
        <w:spacing w:line="360" w:lineRule="auto"/>
        <w:rPr>
          <w:rFonts w:ascii="仿宋" w:hAnsi="仿宋" w:eastAsia="仿宋" w:cs="仿宋"/>
          <w:sz w:val="21"/>
          <w:szCs w:val="21"/>
        </w:rPr>
      </w:pPr>
    </w:p>
    <w:p>
      <w:pPr>
        <w:pStyle w:val="27"/>
        <w:pBdr>
          <w:bottom w:val="none" w:color="auto" w:sz="0" w:space="0"/>
        </w:pBdr>
        <w:spacing w:line="360" w:lineRule="auto"/>
        <w:rPr>
          <w:rFonts w:ascii="仿宋" w:hAnsi="仿宋" w:eastAsia="仿宋" w:cs="仿宋"/>
          <w:sz w:val="21"/>
          <w:szCs w:val="21"/>
        </w:rPr>
      </w:pPr>
    </w:p>
    <w:p>
      <w:pPr>
        <w:pStyle w:val="27"/>
        <w:pBdr>
          <w:bottom w:val="none" w:color="auto" w:sz="0" w:space="0"/>
        </w:pBdr>
        <w:spacing w:line="360" w:lineRule="auto"/>
        <w:rPr>
          <w:rFonts w:ascii="仿宋" w:hAnsi="仿宋" w:eastAsia="仿宋" w:cs="仿宋"/>
          <w:sz w:val="21"/>
          <w:szCs w:val="21"/>
        </w:rPr>
      </w:pPr>
    </w:p>
    <w:p>
      <w:pPr>
        <w:widowControl/>
        <w:spacing w:line="360" w:lineRule="auto"/>
        <w:ind w:left="1505" w:leftChars="405" w:hanging="655" w:hangingChars="234"/>
        <w:jc w:val="left"/>
        <w:rPr>
          <w:rFonts w:hint="eastAsia" w:ascii="仿宋" w:hAnsi="仿宋" w:eastAsia="仿宋" w:cs="仿宋"/>
          <w:sz w:val="28"/>
          <w:szCs w:val="28"/>
          <w:lang w:eastAsia="zh-CN"/>
        </w:rPr>
      </w:pPr>
      <w:r>
        <w:rPr>
          <w:rFonts w:hint="eastAsia" w:ascii="仿宋" w:hAnsi="仿宋" w:eastAsia="仿宋" w:cs="仿宋"/>
          <w:sz w:val="28"/>
          <w:szCs w:val="28"/>
        </w:rPr>
        <w:t>项目名称：天仪楼室内公共区域空间文化建设-公共区域绿植租摆项目</w:t>
      </w:r>
      <w:r>
        <w:rPr>
          <w:rFonts w:hint="eastAsia" w:ascii="仿宋" w:hAnsi="仿宋" w:eastAsia="仿宋" w:cs="仿宋"/>
          <w:sz w:val="28"/>
          <w:szCs w:val="28"/>
          <w:lang w:eastAsia="zh-CN"/>
        </w:rPr>
        <w:t>（二次）</w:t>
      </w:r>
    </w:p>
    <w:p>
      <w:pPr>
        <w:widowControl/>
        <w:spacing w:line="360" w:lineRule="auto"/>
        <w:ind w:left="1505" w:leftChars="405" w:hanging="655" w:hangingChars="234"/>
        <w:jc w:val="left"/>
        <w:rPr>
          <w:rFonts w:hint="eastAsia" w:ascii="仿宋" w:hAnsi="仿宋" w:eastAsia="仿宋" w:cs="仿宋"/>
          <w:sz w:val="28"/>
          <w:szCs w:val="28"/>
          <w:lang w:val="en-US" w:eastAsia="zh-CN"/>
        </w:rPr>
      </w:pPr>
      <w:r>
        <w:rPr>
          <w:rFonts w:hint="eastAsia" w:ascii="仿宋" w:hAnsi="仿宋" w:eastAsia="仿宋" w:cs="仿宋"/>
          <w:sz w:val="28"/>
          <w:szCs w:val="28"/>
        </w:rPr>
        <w:t>项目编号：CIDP-2018-</w:t>
      </w:r>
      <w:r>
        <w:rPr>
          <w:rFonts w:hint="eastAsia" w:ascii="仿宋" w:hAnsi="仿宋" w:eastAsia="仿宋" w:cs="仿宋"/>
          <w:sz w:val="28"/>
          <w:szCs w:val="28"/>
          <w:lang w:val="en-US" w:eastAsia="zh-CN"/>
        </w:rPr>
        <w:t>209-2</w:t>
      </w:r>
    </w:p>
    <w:p>
      <w:pPr>
        <w:pStyle w:val="27"/>
        <w:pBdr>
          <w:bottom w:val="none" w:color="auto" w:sz="0" w:space="0"/>
        </w:pBdr>
        <w:spacing w:line="360" w:lineRule="auto"/>
        <w:ind w:left="1505" w:leftChars="405" w:hanging="655" w:hangingChars="234"/>
        <w:jc w:val="both"/>
        <w:rPr>
          <w:rFonts w:ascii="仿宋" w:hAnsi="仿宋" w:eastAsia="仿宋" w:cs="仿宋"/>
          <w:sz w:val="28"/>
          <w:szCs w:val="28"/>
        </w:rPr>
      </w:pPr>
    </w:p>
    <w:p>
      <w:pPr>
        <w:pStyle w:val="27"/>
        <w:pBdr>
          <w:bottom w:val="none" w:color="auto" w:sz="0" w:space="0"/>
        </w:pBdr>
        <w:spacing w:line="360" w:lineRule="auto"/>
        <w:ind w:left="1505" w:leftChars="405" w:hanging="655" w:hangingChars="234"/>
        <w:jc w:val="left"/>
        <w:rPr>
          <w:rFonts w:ascii="仿宋" w:hAnsi="仿宋" w:eastAsia="仿宋" w:cs="仿宋"/>
          <w:sz w:val="28"/>
          <w:szCs w:val="28"/>
        </w:rPr>
      </w:pPr>
      <w:r>
        <w:rPr>
          <w:rFonts w:hint="eastAsia" w:ascii="仿宋" w:hAnsi="仿宋" w:eastAsia="仿宋" w:cs="仿宋"/>
          <w:sz w:val="28"/>
          <w:szCs w:val="28"/>
        </w:rPr>
        <w:t>采购人：防灾科技学院</w:t>
      </w:r>
    </w:p>
    <w:p>
      <w:pPr>
        <w:pStyle w:val="27"/>
        <w:pBdr>
          <w:bottom w:val="none" w:color="auto" w:sz="0" w:space="0"/>
        </w:pBdr>
        <w:spacing w:line="360" w:lineRule="auto"/>
        <w:jc w:val="both"/>
        <w:rPr>
          <w:rFonts w:ascii="仿宋" w:hAnsi="仿宋" w:eastAsia="仿宋" w:cs="仿宋"/>
          <w:sz w:val="28"/>
          <w:szCs w:val="28"/>
        </w:rPr>
      </w:pPr>
    </w:p>
    <w:p>
      <w:pPr>
        <w:pStyle w:val="27"/>
        <w:pBdr>
          <w:bottom w:val="none" w:color="auto" w:sz="0" w:space="0"/>
        </w:pBdr>
        <w:spacing w:line="360" w:lineRule="auto"/>
        <w:rPr>
          <w:rFonts w:ascii="仿宋" w:hAnsi="仿宋" w:eastAsia="仿宋" w:cs="仿宋"/>
          <w:sz w:val="28"/>
          <w:szCs w:val="28"/>
        </w:rPr>
      </w:pPr>
      <w:r>
        <w:rPr>
          <w:rFonts w:hint="eastAsia" w:ascii="仿宋" w:hAnsi="仿宋" w:eastAsia="仿宋" w:cs="仿宋"/>
          <w:sz w:val="28"/>
          <w:szCs w:val="28"/>
        </w:rPr>
        <w:t>2018年</w:t>
      </w:r>
      <w:r>
        <w:rPr>
          <w:rFonts w:hint="eastAsia" w:ascii="仿宋" w:hAnsi="仿宋" w:eastAsia="仿宋" w:cs="仿宋"/>
          <w:sz w:val="28"/>
          <w:szCs w:val="28"/>
          <w:lang w:val="en-US" w:eastAsia="zh-CN"/>
        </w:rPr>
        <w:t>12</w:t>
      </w:r>
      <w:r>
        <w:rPr>
          <w:rFonts w:hint="eastAsia" w:ascii="仿宋" w:hAnsi="仿宋" w:eastAsia="仿宋" w:cs="仿宋"/>
          <w:sz w:val="28"/>
          <w:szCs w:val="28"/>
        </w:rPr>
        <w:t>月</w:t>
      </w:r>
    </w:p>
    <w:p>
      <w:pPr>
        <w:pStyle w:val="27"/>
        <w:pBdr>
          <w:bottom w:val="none" w:color="auto" w:sz="0" w:space="0"/>
        </w:pBdr>
        <w:spacing w:line="360" w:lineRule="auto"/>
        <w:rPr>
          <w:rFonts w:ascii="仿宋" w:hAnsi="仿宋" w:eastAsia="仿宋" w:cs="仿宋"/>
          <w:sz w:val="28"/>
          <w:szCs w:val="28"/>
        </w:rPr>
      </w:pPr>
    </w:p>
    <w:p>
      <w:pPr>
        <w:pStyle w:val="27"/>
        <w:pBdr>
          <w:bottom w:val="none" w:color="auto" w:sz="0" w:space="0"/>
        </w:pBdr>
        <w:spacing w:line="360" w:lineRule="auto"/>
        <w:rPr>
          <w:rFonts w:ascii="仿宋" w:hAnsi="仿宋" w:eastAsia="仿宋" w:cs="仿宋"/>
          <w:sz w:val="28"/>
          <w:szCs w:val="28"/>
        </w:rPr>
      </w:pPr>
    </w:p>
    <w:p>
      <w:pPr>
        <w:pStyle w:val="2"/>
        <w:spacing w:before="0" w:after="0" w:line="360" w:lineRule="auto"/>
        <w:rPr>
          <w:rFonts w:ascii="仿宋" w:hAnsi="仿宋" w:eastAsia="仿宋" w:cs="仿宋"/>
          <w:sz w:val="21"/>
          <w:szCs w:val="21"/>
        </w:rPr>
      </w:pPr>
      <w:bookmarkStart w:id="0" w:name="_Toc470496182"/>
      <w:bookmarkStart w:id="1" w:name="_Toc380479084"/>
      <w:bookmarkStart w:id="2" w:name="_Toc511641657"/>
      <w:r>
        <w:rPr>
          <w:rFonts w:hint="eastAsia" w:ascii="仿宋" w:hAnsi="仿宋" w:eastAsia="仿宋" w:cs="仿宋"/>
          <w:sz w:val="21"/>
          <w:szCs w:val="21"/>
        </w:rPr>
        <w:t>第一章  采购邀请</w:t>
      </w:r>
      <w:bookmarkEnd w:id="0"/>
      <w:bookmarkEnd w:id="1"/>
      <w:bookmarkEnd w:id="2"/>
    </w:p>
    <w:p>
      <w:pPr>
        <w:pStyle w:val="27"/>
        <w:pBdr>
          <w:bottom w:val="none" w:color="auto" w:sz="0" w:space="0"/>
        </w:pBdr>
        <w:snapToGrid/>
        <w:spacing w:line="360" w:lineRule="auto"/>
        <w:jc w:val="both"/>
        <w:rPr>
          <w:rFonts w:ascii="仿宋" w:hAnsi="仿宋" w:eastAsia="仿宋" w:cs="仿宋"/>
          <w:sz w:val="21"/>
          <w:szCs w:val="21"/>
        </w:rPr>
      </w:pPr>
      <w:r>
        <w:rPr>
          <w:rFonts w:hint="eastAsia" w:ascii="仿宋" w:hAnsi="仿宋" w:eastAsia="仿宋" w:cs="仿宋"/>
          <w:sz w:val="21"/>
          <w:szCs w:val="21"/>
        </w:rPr>
        <w:t>项目信息：</w:t>
      </w:r>
    </w:p>
    <w:p>
      <w:pPr>
        <w:pStyle w:val="27"/>
        <w:pBdr>
          <w:bottom w:val="none" w:color="auto" w:sz="0" w:space="0"/>
        </w:pBdr>
        <w:snapToGrid/>
        <w:spacing w:line="360" w:lineRule="auto"/>
        <w:ind w:left="945"/>
        <w:jc w:val="both"/>
        <w:rPr>
          <w:rFonts w:hint="eastAsia" w:ascii="仿宋" w:hAnsi="仿宋" w:eastAsia="仿宋" w:cs="仿宋"/>
          <w:sz w:val="21"/>
          <w:szCs w:val="21"/>
          <w:lang w:eastAsia="zh-CN"/>
        </w:rPr>
      </w:pPr>
      <w:r>
        <w:rPr>
          <w:rFonts w:hint="eastAsia" w:ascii="仿宋" w:hAnsi="仿宋" w:eastAsia="仿宋" w:cs="仿宋"/>
          <w:sz w:val="21"/>
          <w:szCs w:val="21"/>
        </w:rPr>
        <w:t>项目名称：天仪楼室内公共区域空间文化建设-公共区域绿植租摆项目</w:t>
      </w:r>
      <w:r>
        <w:rPr>
          <w:rFonts w:hint="eastAsia" w:ascii="仿宋" w:hAnsi="仿宋" w:eastAsia="仿宋" w:cs="仿宋"/>
          <w:sz w:val="21"/>
          <w:szCs w:val="21"/>
          <w:lang w:eastAsia="zh-CN"/>
        </w:rPr>
        <w:t>（二次</w:t>
      </w:r>
      <w:bookmarkStart w:id="40" w:name="_GoBack"/>
      <w:bookmarkEnd w:id="40"/>
      <w:r>
        <w:rPr>
          <w:rFonts w:hint="eastAsia" w:ascii="仿宋" w:hAnsi="仿宋" w:eastAsia="仿宋" w:cs="仿宋"/>
          <w:sz w:val="21"/>
          <w:szCs w:val="21"/>
          <w:lang w:eastAsia="zh-CN"/>
        </w:rPr>
        <w:t>）</w:t>
      </w:r>
    </w:p>
    <w:p>
      <w:pPr>
        <w:pStyle w:val="27"/>
        <w:numPr>
          <w:ilvl w:val="0"/>
          <w:numId w:val="6"/>
        </w:numPr>
        <w:pBdr>
          <w:bottom w:val="none" w:color="auto" w:sz="0" w:space="0"/>
        </w:pBdr>
        <w:tabs>
          <w:tab w:val="center" w:pos="1134"/>
          <w:tab w:val="clear" w:pos="4153"/>
        </w:tabs>
        <w:snapToGrid/>
        <w:spacing w:line="360" w:lineRule="auto"/>
        <w:jc w:val="both"/>
        <w:rPr>
          <w:rFonts w:ascii="仿宋" w:hAnsi="仿宋" w:eastAsia="仿宋" w:cs="仿宋"/>
          <w:sz w:val="21"/>
          <w:szCs w:val="21"/>
        </w:rPr>
      </w:pPr>
      <w:r>
        <w:rPr>
          <w:rFonts w:hint="eastAsia" w:ascii="仿宋" w:hAnsi="仿宋" w:eastAsia="仿宋" w:cs="仿宋"/>
          <w:sz w:val="21"/>
          <w:szCs w:val="21"/>
        </w:rPr>
        <w:t>谈判文件发售时间、地点、售价：</w:t>
      </w:r>
    </w:p>
    <w:p>
      <w:pPr>
        <w:pStyle w:val="27"/>
        <w:numPr>
          <w:ilvl w:val="0"/>
          <w:numId w:val="6"/>
        </w:numPr>
        <w:pBdr>
          <w:bottom w:val="none" w:color="auto" w:sz="0" w:space="0"/>
        </w:pBdr>
        <w:tabs>
          <w:tab w:val="center" w:pos="1134"/>
          <w:tab w:val="clear" w:pos="4153"/>
        </w:tabs>
        <w:snapToGrid/>
        <w:spacing w:line="360" w:lineRule="auto"/>
        <w:jc w:val="both"/>
        <w:rPr>
          <w:rFonts w:ascii="仿宋" w:hAnsi="仿宋" w:eastAsia="仿宋" w:cs="仿宋"/>
          <w:sz w:val="21"/>
          <w:szCs w:val="21"/>
        </w:rPr>
      </w:pPr>
      <w:r>
        <w:rPr>
          <w:rFonts w:hint="eastAsia" w:ascii="仿宋" w:hAnsi="仿宋" w:eastAsia="仿宋" w:cs="仿宋"/>
          <w:sz w:val="21"/>
          <w:szCs w:val="21"/>
        </w:rPr>
        <w:t>发售时间：</w:t>
      </w:r>
      <w:r>
        <w:rPr>
          <w:rFonts w:hint="eastAsia" w:ascii="仿宋" w:hAnsi="仿宋" w:eastAsia="仿宋" w:cs="仿宋"/>
          <w:i w:val="0"/>
          <w:caps w:val="0"/>
          <w:color w:val="000000"/>
          <w:spacing w:val="0"/>
          <w:sz w:val="21"/>
          <w:szCs w:val="21"/>
        </w:rPr>
        <w:t>2018年</w:t>
      </w:r>
      <w:r>
        <w:rPr>
          <w:rFonts w:hint="eastAsia" w:ascii="仿宋" w:hAnsi="仿宋" w:eastAsia="仿宋" w:cs="仿宋"/>
          <w:i w:val="0"/>
          <w:caps w:val="0"/>
          <w:color w:val="000000"/>
          <w:spacing w:val="0"/>
          <w:sz w:val="21"/>
          <w:szCs w:val="21"/>
          <w:lang w:val="en-US" w:eastAsia="zh-CN"/>
        </w:rPr>
        <w:t>12</w:t>
      </w:r>
      <w:r>
        <w:rPr>
          <w:rFonts w:hint="eastAsia" w:ascii="仿宋" w:hAnsi="仿宋" w:eastAsia="仿宋" w:cs="仿宋"/>
          <w:i w:val="0"/>
          <w:caps w:val="0"/>
          <w:color w:val="000000"/>
          <w:spacing w:val="0"/>
          <w:sz w:val="21"/>
          <w:szCs w:val="21"/>
        </w:rPr>
        <w:t>月</w:t>
      </w:r>
      <w:r>
        <w:rPr>
          <w:rFonts w:hint="eastAsia" w:ascii="仿宋" w:hAnsi="仿宋" w:eastAsia="仿宋" w:cs="仿宋"/>
          <w:i w:val="0"/>
          <w:caps w:val="0"/>
          <w:color w:val="000000"/>
          <w:spacing w:val="0"/>
          <w:sz w:val="21"/>
          <w:szCs w:val="21"/>
          <w:lang w:val="en-US" w:eastAsia="zh-CN"/>
        </w:rPr>
        <w:t>08</w:t>
      </w:r>
      <w:r>
        <w:rPr>
          <w:rFonts w:hint="eastAsia" w:ascii="仿宋" w:hAnsi="仿宋" w:eastAsia="仿宋" w:cs="仿宋"/>
          <w:i w:val="0"/>
          <w:caps w:val="0"/>
          <w:color w:val="000000"/>
          <w:spacing w:val="0"/>
          <w:sz w:val="21"/>
          <w:szCs w:val="21"/>
        </w:rPr>
        <w:t>日至2018年</w:t>
      </w:r>
      <w:r>
        <w:rPr>
          <w:rFonts w:hint="eastAsia" w:ascii="仿宋" w:hAnsi="仿宋" w:eastAsia="仿宋" w:cs="仿宋"/>
          <w:i w:val="0"/>
          <w:caps w:val="0"/>
          <w:color w:val="000000"/>
          <w:spacing w:val="0"/>
          <w:sz w:val="21"/>
          <w:szCs w:val="21"/>
          <w:lang w:val="en-US" w:eastAsia="zh-CN"/>
        </w:rPr>
        <w:t>12</w:t>
      </w:r>
      <w:r>
        <w:rPr>
          <w:rFonts w:hint="eastAsia" w:ascii="仿宋" w:hAnsi="仿宋" w:eastAsia="仿宋" w:cs="仿宋"/>
          <w:i w:val="0"/>
          <w:caps w:val="0"/>
          <w:color w:val="000000"/>
          <w:spacing w:val="0"/>
          <w:sz w:val="21"/>
          <w:szCs w:val="21"/>
        </w:rPr>
        <w:t>月</w:t>
      </w:r>
      <w:r>
        <w:rPr>
          <w:rFonts w:hint="eastAsia" w:ascii="仿宋" w:hAnsi="仿宋" w:eastAsia="仿宋" w:cs="仿宋"/>
          <w:i w:val="0"/>
          <w:caps w:val="0"/>
          <w:color w:val="000000"/>
          <w:spacing w:val="0"/>
          <w:sz w:val="21"/>
          <w:szCs w:val="21"/>
          <w:lang w:val="en-US" w:eastAsia="zh-CN"/>
        </w:rPr>
        <w:t>12</w:t>
      </w:r>
      <w:r>
        <w:rPr>
          <w:rFonts w:hint="eastAsia" w:ascii="仿宋" w:hAnsi="仿宋" w:eastAsia="仿宋" w:cs="仿宋"/>
          <w:i w:val="0"/>
          <w:caps w:val="0"/>
          <w:color w:val="000000"/>
          <w:spacing w:val="0"/>
          <w:sz w:val="21"/>
          <w:szCs w:val="21"/>
        </w:rPr>
        <w:t>日</w:t>
      </w:r>
      <w:r>
        <w:rPr>
          <w:rFonts w:hint="eastAsia" w:ascii="仿宋" w:hAnsi="仿宋" w:eastAsia="仿宋" w:cs="仿宋"/>
          <w:sz w:val="21"/>
          <w:szCs w:val="21"/>
        </w:rPr>
        <w:t>（8:00—12:00,14:00—17:00）（节假日除外）</w:t>
      </w:r>
    </w:p>
    <w:p>
      <w:pPr>
        <w:pStyle w:val="27"/>
        <w:numPr>
          <w:ilvl w:val="0"/>
          <w:numId w:val="6"/>
        </w:numPr>
        <w:pBdr>
          <w:bottom w:val="none" w:color="auto" w:sz="0" w:space="0"/>
        </w:pBdr>
        <w:tabs>
          <w:tab w:val="center" w:pos="1134"/>
          <w:tab w:val="clear" w:pos="4153"/>
        </w:tabs>
        <w:snapToGrid/>
        <w:spacing w:line="360" w:lineRule="auto"/>
        <w:jc w:val="both"/>
        <w:rPr>
          <w:rFonts w:ascii="仿宋" w:hAnsi="仿宋" w:eastAsia="仿宋" w:cs="仿宋"/>
          <w:sz w:val="21"/>
          <w:szCs w:val="21"/>
        </w:rPr>
      </w:pPr>
      <w:r>
        <w:rPr>
          <w:rFonts w:hint="eastAsia" w:ascii="仿宋" w:hAnsi="仿宋" w:eastAsia="仿宋" w:cs="仿宋"/>
          <w:i w:val="0"/>
          <w:caps w:val="0"/>
          <w:color w:val="000000"/>
          <w:spacing w:val="0"/>
          <w:sz w:val="21"/>
          <w:szCs w:val="21"/>
        </w:rPr>
        <w:t>获取文件及</w:t>
      </w:r>
      <w:r>
        <w:rPr>
          <w:rFonts w:hint="eastAsia" w:ascii="仿宋" w:hAnsi="仿宋" w:eastAsia="仿宋" w:cs="仿宋"/>
          <w:i w:val="0"/>
          <w:caps w:val="0"/>
          <w:color w:val="000000"/>
          <w:spacing w:val="0"/>
          <w:sz w:val="21"/>
          <w:szCs w:val="21"/>
          <w:lang w:eastAsia="zh-CN"/>
        </w:rPr>
        <w:t>报名</w:t>
      </w:r>
      <w:r>
        <w:rPr>
          <w:rFonts w:hint="eastAsia" w:ascii="仿宋" w:hAnsi="仿宋" w:eastAsia="仿宋" w:cs="仿宋"/>
          <w:i w:val="0"/>
          <w:caps w:val="0"/>
          <w:color w:val="000000"/>
          <w:spacing w:val="0"/>
          <w:sz w:val="21"/>
          <w:szCs w:val="21"/>
        </w:rPr>
        <w:t>文件</w:t>
      </w:r>
      <w:r>
        <w:rPr>
          <w:rFonts w:hint="eastAsia" w:ascii="仿宋" w:hAnsi="仿宋" w:eastAsia="仿宋" w:cs="仿宋"/>
          <w:i w:val="0"/>
          <w:caps w:val="0"/>
          <w:color w:val="000000"/>
          <w:spacing w:val="0"/>
          <w:sz w:val="21"/>
          <w:szCs w:val="21"/>
          <w:lang w:eastAsia="zh-CN"/>
        </w:rPr>
        <w:t>地点</w:t>
      </w:r>
      <w:r>
        <w:rPr>
          <w:rFonts w:hint="eastAsia" w:ascii="仿宋" w:hAnsi="仿宋" w:eastAsia="仿宋" w:cs="仿宋"/>
          <w:i w:val="0"/>
          <w:caps w:val="0"/>
          <w:color w:val="000000"/>
          <w:spacing w:val="0"/>
          <w:sz w:val="21"/>
          <w:szCs w:val="21"/>
        </w:rPr>
        <w:t>：防灾科技学院明德楼</w:t>
      </w:r>
      <w:r>
        <w:rPr>
          <w:rFonts w:hint="eastAsia" w:ascii="仿宋" w:hAnsi="仿宋" w:eastAsia="仿宋" w:cs="仿宋"/>
          <w:i w:val="0"/>
          <w:caps w:val="0"/>
          <w:color w:val="000000"/>
          <w:spacing w:val="0"/>
          <w:sz w:val="21"/>
          <w:szCs w:val="21"/>
          <w:lang w:val="en-US" w:eastAsia="zh-CN"/>
        </w:rPr>
        <w:t>222</w:t>
      </w:r>
      <w:r>
        <w:rPr>
          <w:rFonts w:hint="eastAsia" w:ascii="仿宋" w:hAnsi="仿宋" w:eastAsia="仿宋" w:cs="仿宋"/>
          <w:i w:val="0"/>
          <w:caps w:val="0"/>
          <w:color w:val="000000"/>
          <w:spacing w:val="0"/>
          <w:sz w:val="21"/>
          <w:szCs w:val="21"/>
        </w:rPr>
        <w:t>室；联系人：蒋老师、李老师；联系电话：01061596</w:t>
      </w:r>
      <w:r>
        <w:rPr>
          <w:rFonts w:hint="eastAsia" w:ascii="仿宋" w:hAnsi="仿宋" w:eastAsia="仿宋" w:cs="仿宋"/>
          <w:i w:val="0"/>
          <w:caps w:val="0"/>
          <w:color w:val="000000"/>
          <w:spacing w:val="0"/>
          <w:sz w:val="21"/>
          <w:szCs w:val="21"/>
          <w:lang w:val="en-US" w:eastAsia="zh-CN"/>
        </w:rPr>
        <w:t>140</w:t>
      </w:r>
      <w:r>
        <w:rPr>
          <w:rFonts w:hint="eastAsia" w:ascii="仿宋" w:hAnsi="仿宋" w:eastAsia="仿宋" w:cs="仿宋"/>
          <w:i w:val="0"/>
          <w:caps w:val="0"/>
          <w:color w:val="000000"/>
          <w:spacing w:val="0"/>
          <w:sz w:val="21"/>
          <w:szCs w:val="21"/>
        </w:rPr>
        <w:t>、</w:t>
      </w:r>
      <w:r>
        <w:rPr>
          <w:rFonts w:hint="eastAsia" w:ascii="仿宋" w:hAnsi="仿宋" w:eastAsia="仿宋" w:cs="仿宋"/>
          <w:i w:val="0"/>
          <w:caps w:val="0"/>
          <w:color w:val="000000"/>
          <w:spacing w:val="0"/>
          <w:sz w:val="21"/>
          <w:szCs w:val="21"/>
          <w:lang w:val="en-US" w:eastAsia="zh-CN"/>
        </w:rPr>
        <w:t>0316-3333559</w:t>
      </w:r>
      <w:r>
        <w:rPr>
          <w:rFonts w:hint="eastAsia" w:ascii="仿宋" w:hAnsi="仿宋" w:eastAsia="仿宋" w:cs="仿宋"/>
          <w:i w:val="0"/>
          <w:caps w:val="0"/>
          <w:color w:val="000000"/>
          <w:spacing w:val="0"/>
          <w:sz w:val="21"/>
          <w:szCs w:val="21"/>
        </w:rPr>
        <w:t>。</w:t>
      </w:r>
    </w:p>
    <w:p>
      <w:pPr>
        <w:pStyle w:val="27"/>
        <w:numPr>
          <w:ilvl w:val="0"/>
          <w:numId w:val="6"/>
        </w:numPr>
        <w:pBdr>
          <w:bottom w:val="none" w:color="auto" w:sz="0" w:space="0"/>
        </w:pBdr>
        <w:tabs>
          <w:tab w:val="center" w:pos="1134"/>
          <w:tab w:val="clear" w:pos="4153"/>
        </w:tabs>
        <w:snapToGrid/>
        <w:spacing w:line="360" w:lineRule="auto"/>
        <w:jc w:val="both"/>
        <w:rPr>
          <w:rFonts w:ascii="仿宋" w:hAnsi="仿宋" w:eastAsia="仿宋" w:cs="仿宋"/>
          <w:sz w:val="21"/>
          <w:szCs w:val="21"/>
        </w:rPr>
      </w:pPr>
      <w:r>
        <w:rPr>
          <w:rFonts w:hint="eastAsia" w:ascii="仿宋" w:hAnsi="仿宋" w:eastAsia="仿宋" w:cs="仿宋"/>
          <w:sz w:val="21"/>
          <w:szCs w:val="21"/>
        </w:rPr>
        <w:t>技术咨询、现场踏勘：防灾科技学院</w:t>
      </w:r>
      <w:r>
        <w:rPr>
          <w:rFonts w:hint="eastAsia" w:ascii="仿宋" w:hAnsi="仿宋" w:eastAsia="仿宋" w:cs="仿宋"/>
          <w:sz w:val="21"/>
          <w:szCs w:val="21"/>
          <w:u w:val="single"/>
        </w:rPr>
        <w:t>图书馆410室</w:t>
      </w:r>
      <w:r>
        <w:rPr>
          <w:rFonts w:hint="eastAsia" w:ascii="仿宋" w:hAnsi="仿宋" w:eastAsia="仿宋" w:cs="仿宋"/>
          <w:sz w:val="21"/>
          <w:szCs w:val="21"/>
        </w:rPr>
        <w:t>；联系人：</w:t>
      </w:r>
      <w:r>
        <w:rPr>
          <w:rFonts w:hint="eastAsia" w:ascii="仿宋" w:hAnsi="仿宋" w:eastAsia="仿宋" w:cs="仿宋"/>
          <w:sz w:val="21"/>
          <w:szCs w:val="21"/>
          <w:u w:val="single"/>
        </w:rPr>
        <w:t xml:space="preserve"> 郭 </w:t>
      </w:r>
      <w:r>
        <w:rPr>
          <w:rFonts w:hint="eastAsia" w:ascii="仿宋" w:hAnsi="仿宋" w:eastAsia="仿宋" w:cs="仿宋"/>
          <w:sz w:val="21"/>
          <w:szCs w:val="21"/>
        </w:rPr>
        <w:t>老师；联系电话：</w:t>
      </w:r>
      <w:r>
        <w:rPr>
          <w:rFonts w:hint="eastAsia" w:ascii="仿宋" w:hAnsi="仿宋" w:eastAsia="仿宋" w:cs="仿宋"/>
          <w:sz w:val="21"/>
          <w:szCs w:val="21"/>
          <w:u w:val="single"/>
        </w:rPr>
        <w:t xml:space="preserve"> 01061597626-615 </w:t>
      </w:r>
      <w:r>
        <w:rPr>
          <w:rFonts w:hint="eastAsia" w:ascii="仿宋" w:hAnsi="仿宋" w:eastAsia="仿宋" w:cs="仿宋"/>
          <w:sz w:val="21"/>
          <w:szCs w:val="21"/>
        </w:rPr>
        <w:t>。</w:t>
      </w:r>
    </w:p>
    <w:p>
      <w:pPr>
        <w:pStyle w:val="27"/>
        <w:numPr>
          <w:ilvl w:val="0"/>
          <w:numId w:val="6"/>
        </w:numPr>
        <w:pBdr>
          <w:bottom w:val="none" w:color="auto" w:sz="0" w:space="0"/>
        </w:pBdr>
        <w:tabs>
          <w:tab w:val="center" w:pos="993"/>
          <w:tab w:val="clear" w:pos="4153"/>
        </w:tabs>
        <w:snapToGrid/>
        <w:spacing w:line="360" w:lineRule="auto"/>
        <w:jc w:val="both"/>
        <w:rPr>
          <w:rFonts w:ascii="仿宋" w:hAnsi="仿宋" w:eastAsia="仿宋" w:cs="仿宋"/>
          <w:sz w:val="21"/>
          <w:szCs w:val="21"/>
        </w:rPr>
      </w:pPr>
      <w:r>
        <w:rPr>
          <w:rFonts w:hint="eastAsia" w:ascii="仿宋" w:hAnsi="仿宋" w:eastAsia="仿宋" w:cs="仿宋"/>
          <w:sz w:val="21"/>
          <w:szCs w:val="21"/>
        </w:rPr>
        <w:t>响应文件提交时间、截止时间及地点：</w:t>
      </w:r>
    </w:p>
    <w:p>
      <w:pPr>
        <w:pStyle w:val="27"/>
        <w:pBdr>
          <w:bottom w:val="none" w:color="auto" w:sz="0" w:space="0"/>
        </w:pBdr>
        <w:snapToGrid/>
        <w:spacing w:line="360" w:lineRule="auto"/>
        <w:ind w:left="525" w:firstLine="420"/>
        <w:jc w:val="both"/>
        <w:rPr>
          <w:rFonts w:ascii="仿宋" w:hAnsi="仿宋" w:eastAsia="仿宋" w:cs="仿宋"/>
          <w:sz w:val="21"/>
          <w:szCs w:val="21"/>
        </w:rPr>
      </w:pPr>
      <w:r>
        <w:rPr>
          <w:rFonts w:hint="eastAsia" w:ascii="仿宋" w:hAnsi="仿宋" w:eastAsia="仿宋" w:cs="仿宋"/>
          <w:sz w:val="21"/>
          <w:szCs w:val="21"/>
        </w:rPr>
        <w:t>截止时间：</w:t>
      </w:r>
      <w:r>
        <w:rPr>
          <w:rFonts w:hint="eastAsia" w:ascii="仿宋" w:hAnsi="仿宋" w:eastAsia="仿宋" w:cs="仿宋"/>
          <w:i w:val="0"/>
          <w:caps w:val="0"/>
          <w:color w:val="000000"/>
          <w:spacing w:val="0"/>
          <w:sz w:val="21"/>
          <w:szCs w:val="21"/>
        </w:rPr>
        <w:t>2018年1</w:t>
      </w:r>
      <w:r>
        <w:rPr>
          <w:rFonts w:hint="eastAsia" w:ascii="仿宋" w:hAnsi="仿宋" w:eastAsia="仿宋" w:cs="仿宋"/>
          <w:i w:val="0"/>
          <w:caps w:val="0"/>
          <w:color w:val="000000"/>
          <w:spacing w:val="0"/>
          <w:sz w:val="21"/>
          <w:szCs w:val="21"/>
          <w:lang w:val="en-US" w:eastAsia="zh-CN"/>
        </w:rPr>
        <w:t>2</w:t>
      </w:r>
      <w:r>
        <w:rPr>
          <w:rFonts w:hint="eastAsia" w:ascii="仿宋" w:hAnsi="仿宋" w:eastAsia="仿宋" w:cs="仿宋"/>
          <w:i w:val="0"/>
          <w:caps w:val="0"/>
          <w:color w:val="000000"/>
          <w:spacing w:val="0"/>
          <w:sz w:val="21"/>
          <w:szCs w:val="21"/>
        </w:rPr>
        <w:t>月</w:t>
      </w:r>
      <w:r>
        <w:rPr>
          <w:rFonts w:hint="eastAsia" w:ascii="仿宋" w:hAnsi="仿宋" w:eastAsia="仿宋" w:cs="仿宋"/>
          <w:i w:val="0"/>
          <w:caps w:val="0"/>
          <w:color w:val="000000"/>
          <w:spacing w:val="0"/>
          <w:sz w:val="21"/>
          <w:szCs w:val="21"/>
          <w:lang w:val="en-US" w:eastAsia="zh-CN"/>
        </w:rPr>
        <w:t>14</w:t>
      </w:r>
      <w:r>
        <w:rPr>
          <w:rFonts w:hint="eastAsia" w:ascii="仿宋" w:hAnsi="仿宋" w:eastAsia="仿宋" w:cs="仿宋"/>
          <w:i w:val="0"/>
          <w:caps w:val="0"/>
          <w:color w:val="000000"/>
          <w:spacing w:val="0"/>
          <w:sz w:val="21"/>
          <w:szCs w:val="21"/>
        </w:rPr>
        <w:t>日</w:t>
      </w:r>
      <w:r>
        <w:rPr>
          <w:rFonts w:hint="eastAsia" w:ascii="仿宋" w:hAnsi="仿宋" w:eastAsia="仿宋" w:cs="仿宋"/>
          <w:i w:val="0"/>
          <w:caps w:val="0"/>
          <w:color w:val="000000"/>
          <w:spacing w:val="0"/>
          <w:sz w:val="21"/>
          <w:szCs w:val="21"/>
          <w:lang w:val="en-US" w:eastAsia="zh-CN"/>
        </w:rPr>
        <w:t>14</w:t>
      </w:r>
      <w:r>
        <w:rPr>
          <w:rFonts w:hint="eastAsia" w:ascii="仿宋" w:hAnsi="仿宋" w:eastAsia="仿宋" w:cs="仿宋"/>
          <w:i w:val="0"/>
          <w:caps w:val="0"/>
          <w:color w:val="000000"/>
          <w:spacing w:val="0"/>
          <w:sz w:val="21"/>
          <w:szCs w:val="21"/>
        </w:rPr>
        <w:t>：</w:t>
      </w:r>
      <w:r>
        <w:rPr>
          <w:rFonts w:hint="eastAsia" w:ascii="仿宋" w:hAnsi="仿宋" w:eastAsia="仿宋" w:cs="仿宋"/>
          <w:i w:val="0"/>
          <w:caps w:val="0"/>
          <w:color w:val="000000"/>
          <w:spacing w:val="0"/>
          <w:sz w:val="21"/>
          <w:szCs w:val="21"/>
          <w:lang w:val="en-US" w:eastAsia="zh-CN"/>
        </w:rPr>
        <w:t>3</w:t>
      </w:r>
      <w:r>
        <w:rPr>
          <w:rFonts w:hint="eastAsia" w:ascii="仿宋" w:hAnsi="仿宋" w:eastAsia="仿宋" w:cs="仿宋"/>
          <w:i w:val="0"/>
          <w:caps w:val="0"/>
          <w:color w:val="000000"/>
          <w:spacing w:val="0"/>
          <w:sz w:val="21"/>
          <w:szCs w:val="21"/>
        </w:rPr>
        <w:t>0时</w:t>
      </w:r>
    </w:p>
    <w:p>
      <w:pPr>
        <w:pStyle w:val="27"/>
        <w:pBdr>
          <w:bottom w:val="none" w:color="auto" w:sz="0" w:space="0"/>
        </w:pBdr>
        <w:snapToGrid/>
        <w:spacing w:line="360" w:lineRule="auto"/>
        <w:ind w:left="525" w:firstLine="420"/>
        <w:jc w:val="both"/>
        <w:rPr>
          <w:rFonts w:ascii="仿宋" w:hAnsi="仿宋" w:eastAsia="仿宋" w:cs="仿宋"/>
          <w:sz w:val="21"/>
          <w:szCs w:val="21"/>
        </w:rPr>
      </w:pPr>
      <w:r>
        <w:rPr>
          <w:rFonts w:hint="eastAsia" w:ascii="仿宋" w:hAnsi="仿宋" w:eastAsia="仿宋" w:cs="仿宋"/>
          <w:sz w:val="21"/>
          <w:szCs w:val="21"/>
        </w:rPr>
        <w:t>地点：防灾科技学院明德楼</w:t>
      </w:r>
      <w:r>
        <w:rPr>
          <w:rFonts w:hint="eastAsia" w:ascii="仿宋" w:hAnsi="仿宋" w:eastAsia="仿宋" w:cs="仿宋"/>
          <w:sz w:val="21"/>
          <w:szCs w:val="21"/>
          <w:u w:val="single"/>
        </w:rPr>
        <w:t xml:space="preserve"> 23</w:t>
      </w:r>
      <w:r>
        <w:rPr>
          <w:rFonts w:hint="eastAsia" w:ascii="仿宋" w:hAnsi="仿宋" w:eastAsia="仿宋" w:cs="仿宋"/>
          <w:sz w:val="21"/>
          <w:szCs w:val="21"/>
          <w:u w:val="single"/>
          <w:lang w:val="en-US" w:eastAsia="zh-CN"/>
        </w:rPr>
        <w:t>8</w:t>
      </w:r>
      <w:r>
        <w:rPr>
          <w:rFonts w:hint="eastAsia" w:ascii="仿宋" w:hAnsi="仿宋" w:eastAsia="仿宋" w:cs="仿宋"/>
          <w:sz w:val="21"/>
          <w:szCs w:val="21"/>
          <w:u w:val="single"/>
        </w:rPr>
        <w:t xml:space="preserve"> </w:t>
      </w:r>
      <w:r>
        <w:rPr>
          <w:rFonts w:hint="eastAsia" w:ascii="仿宋" w:hAnsi="仿宋" w:eastAsia="仿宋" w:cs="仿宋"/>
          <w:sz w:val="21"/>
          <w:szCs w:val="21"/>
        </w:rPr>
        <w:t>会议室</w:t>
      </w:r>
    </w:p>
    <w:p>
      <w:pPr>
        <w:pStyle w:val="27"/>
        <w:pBdr>
          <w:bottom w:val="none" w:color="auto" w:sz="0" w:space="0"/>
        </w:pBdr>
        <w:snapToGrid/>
        <w:spacing w:line="360" w:lineRule="auto"/>
        <w:ind w:left="525" w:firstLine="420"/>
        <w:jc w:val="both"/>
        <w:rPr>
          <w:rFonts w:ascii="仿宋" w:hAnsi="仿宋" w:eastAsia="仿宋" w:cs="仿宋"/>
          <w:sz w:val="21"/>
          <w:szCs w:val="21"/>
        </w:rPr>
      </w:pPr>
      <w:r>
        <w:rPr>
          <w:rFonts w:hint="eastAsia" w:ascii="仿宋" w:hAnsi="仿宋" w:eastAsia="仿宋" w:cs="仿宋"/>
          <w:sz w:val="21"/>
          <w:szCs w:val="21"/>
        </w:rPr>
        <w:t>响应文件应密封送达指定地点，在截止时间后送达的响应文件为无效文件，将被拒收。</w:t>
      </w:r>
    </w:p>
    <w:p>
      <w:pPr>
        <w:pStyle w:val="27"/>
        <w:numPr>
          <w:ilvl w:val="0"/>
          <w:numId w:val="6"/>
        </w:numPr>
        <w:pBdr>
          <w:bottom w:val="none" w:color="auto" w:sz="0" w:space="0"/>
        </w:pBdr>
        <w:tabs>
          <w:tab w:val="center" w:pos="993"/>
          <w:tab w:val="clear" w:pos="4153"/>
        </w:tabs>
        <w:snapToGrid/>
        <w:spacing w:line="360" w:lineRule="auto"/>
        <w:jc w:val="both"/>
        <w:rPr>
          <w:rFonts w:ascii="仿宋" w:hAnsi="仿宋" w:eastAsia="仿宋" w:cs="仿宋"/>
          <w:sz w:val="21"/>
          <w:szCs w:val="21"/>
        </w:rPr>
      </w:pPr>
      <w:r>
        <w:rPr>
          <w:rFonts w:hint="eastAsia" w:ascii="仿宋" w:hAnsi="仿宋" w:eastAsia="仿宋" w:cs="仿宋"/>
          <w:sz w:val="21"/>
          <w:szCs w:val="21"/>
        </w:rPr>
        <w:t>最后报价提交时间及地点：</w:t>
      </w:r>
    </w:p>
    <w:p>
      <w:pPr>
        <w:pStyle w:val="27"/>
        <w:pBdr>
          <w:bottom w:val="none" w:color="auto" w:sz="0" w:space="0"/>
        </w:pBdr>
        <w:snapToGrid/>
        <w:spacing w:line="360" w:lineRule="auto"/>
        <w:ind w:left="525" w:firstLine="420"/>
        <w:jc w:val="both"/>
        <w:rPr>
          <w:rFonts w:ascii="仿宋" w:hAnsi="仿宋" w:eastAsia="仿宋" w:cs="仿宋"/>
          <w:sz w:val="21"/>
          <w:szCs w:val="21"/>
        </w:rPr>
      </w:pPr>
      <w:r>
        <w:rPr>
          <w:rFonts w:hint="eastAsia" w:ascii="仿宋" w:hAnsi="仿宋" w:eastAsia="仿宋" w:cs="仿宋"/>
          <w:sz w:val="21"/>
          <w:szCs w:val="21"/>
        </w:rPr>
        <w:t>提交时间：</w:t>
      </w:r>
      <w:r>
        <w:rPr>
          <w:rFonts w:hint="eastAsia" w:ascii="仿宋" w:hAnsi="仿宋" w:eastAsia="仿宋" w:cs="仿宋"/>
          <w:i w:val="0"/>
          <w:caps w:val="0"/>
          <w:color w:val="000000"/>
          <w:spacing w:val="0"/>
          <w:sz w:val="21"/>
          <w:szCs w:val="21"/>
        </w:rPr>
        <w:t>2018年1</w:t>
      </w:r>
      <w:r>
        <w:rPr>
          <w:rFonts w:hint="eastAsia" w:ascii="仿宋" w:hAnsi="仿宋" w:eastAsia="仿宋" w:cs="仿宋"/>
          <w:i w:val="0"/>
          <w:caps w:val="0"/>
          <w:color w:val="000000"/>
          <w:spacing w:val="0"/>
          <w:sz w:val="21"/>
          <w:szCs w:val="21"/>
          <w:lang w:val="en-US" w:eastAsia="zh-CN"/>
        </w:rPr>
        <w:t>2</w:t>
      </w:r>
      <w:r>
        <w:rPr>
          <w:rFonts w:hint="eastAsia" w:ascii="仿宋" w:hAnsi="仿宋" w:eastAsia="仿宋" w:cs="仿宋"/>
          <w:i w:val="0"/>
          <w:caps w:val="0"/>
          <w:color w:val="000000"/>
          <w:spacing w:val="0"/>
          <w:sz w:val="21"/>
          <w:szCs w:val="21"/>
        </w:rPr>
        <w:t>月</w:t>
      </w:r>
      <w:r>
        <w:rPr>
          <w:rFonts w:hint="eastAsia" w:ascii="仿宋" w:hAnsi="仿宋" w:eastAsia="仿宋" w:cs="仿宋"/>
          <w:i w:val="0"/>
          <w:caps w:val="0"/>
          <w:color w:val="000000"/>
          <w:spacing w:val="0"/>
          <w:sz w:val="21"/>
          <w:szCs w:val="21"/>
          <w:lang w:val="en-US" w:eastAsia="zh-CN"/>
        </w:rPr>
        <w:t>14</w:t>
      </w:r>
      <w:r>
        <w:rPr>
          <w:rFonts w:hint="eastAsia" w:ascii="仿宋" w:hAnsi="仿宋" w:eastAsia="仿宋" w:cs="仿宋"/>
          <w:i w:val="0"/>
          <w:caps w:val="0"/>
          <w:color w:val="000000"/>
          <w:spacing w:val="0"/>
          <w:sz w:val="21"/>
          <w:szCs w:val="21"/>
        </w:rPr>
        <w:t>日</w:t>
      </w:r>
      <w:r>
        <w:rPr>
          <w:rFonts w:hint="eastAsia" w:ascii="仿宋" w:hAnsi="仿宋" w:eastAsia="仿宋" w:cs="仿宋"/>
          <w:i w:val="0"/>
          <w:caps w:val="0"/>
          <w:color w:val="000000"/>
          <w:spacing w:val="0"/>
          <w:sz w:val="21"/>
          <w:szCs w:val="21"/>
          <w:lang w:val="en-US" w:eastAsia="zh-CN"/>
        </w:rPr>
        <w:t>14</w:t>
      </w:r>
      <w:r>
        <w:rPr>
          <w:rFonts w:hint="eastAsia" w:ascii="仿宋" w:hAnsi="仿宋" w:eastAsia="仿宋" w:cs="仿宋"/>
          <w:i w:val="0"/>
          <w:caps w:val="0"/>
          <w:color w:val="000000"/>
          <w:spacing w:val="0"/>
          <w:sz w:val="21"/>
          <w:szCs w:val="21"/>
        </w:rPr>
        <w:t>：</w:t>
      </w:r>
      <w:r>
        <w:rPr>
          <w:rFonts w:hint="eastAsia" w:ascii="仿宋" w:hAnsi="仿宋" w:eastAsia="仿宋" w:cs="仿宋"/>
          <w:i w:val="0"/>
          <w:caps w:val="0"/>
          <w:color w:val="000000"/>
          <w:spacing w:val="0"/>
          <w:sz w:val="21"/>
          <w:szCs w:val="21"/>
          <w:lang w:val="en-US" w:eastAsia="zh-CN"/>
        </w:rPr>
        <w:t>3</w:t>
      </w:r>
      <w:r>
        <w:rPr>
          <w:rFonts w:hint="eastAsia" w:ascii="仿宋" w:hAnsi="仿宋" w:eastAsia="仿宋" w:cs="仿宋"/>
          <w:i w:val="0"/>
          <w:caps w:val="0"/>
          <w:color w:val="000000"/>
          <w:spacing w:val="0"/>
          <w:sz w:val="21"/>
          <w:szCs w:val="21"/>
        </w:rPr>
        <w:t>0时</w:t>
      </w:r>
    </w:p>
    <w:p>
      <w:pPr>
        <w:pStyle w:val="27"/>
        <w:pBdr>
          <w:bottom w:val="none" w:color="auto" w:sz="0" w:space="0"/>
        </w:pBdr>
        <w:snapToGrid/>
        <w:spacing w:line="360" w:lineRule="auto"/>
        <w:ind w:left="945" w:leftChars="450"/>
        <w:jc w:val="both"/>
        <w:rPr>
          <w:rFonts w:ascii="仿宋" w:hAnsi="仿宋" w:eastAsia="仿宋" w:cs="仿宋"/>
          <w:sz w:val="21"/>
          <w:szCs w:val="21"/>
        </w:rPr>
      </w:pPr>
      <w:r>
        <w:rPr>
          <w:rFonts w:hint="eastAsia" w:ascii="仿宋" w:hAnsi="仿宋" w:eastAsia="仿宋" w:cs="仿宋"/>
          <w:sz w:val="21"/>
          <w:szCs w:val="21"/>
        </w:rPr>
        <w:t>地点：同响应文件提交地点</w:t>
      </w:r>
    </w:p>
    <w:p>
      <w:pPr>
        <w:spacing w:line="360" w:lineRule="auto"/>
        <w:ind w:left="945" w:hanging="420"/>
        <w:rPr>
          <w:rFonts w:ascii="仿宋" w:hAnsi="仿宋" w:eastAsia="仿宋" w:cs="仿宋"/>
          <w:szCs w:val="21"/>
        </w:rPr>
      </w:pPr>
      <w:r>
        <w:rPr>
          <w:rFonts w:hint="eastAsia" w:ascii="仿宋" w:hAnsi="仿宋" w:eastAsia="仿宋" w:cs="仿宋"/>
          <w:szCs w:val="21"/>
        </w:rPr>
        <w:t>7．凡对谈判提出询问，请按下列内容与采购人联系：</w:t>
      </w:r>
    </w:p>
    <w:p>
      <w:pPr>
        <w:spacing w:line="360" w:lineRule="auto"/>
        <w:ind w:left="945" w:hanging="420"/>
        <w:rPr>
          <w:rFonts w:ascii="仿宋" w:hAnsi="仿宋" w:eastAsia="仿宋" w:cs="仿宋"/>
          <w:szCs w:val="21"/>
        </w:rPr>
      </w:pPr>
      <w:r>
        <w:rPr>
          <w:rFonts w:hint="eastAsia" w:ascii="仿宋" w:hAnsi="仿宋" w:eastAsia="仿宋" w:cs="仿宋"/>
          <w:szCs w:val="21"/>
        </w:rPr>
        <w:t xml:space="preserve">   地    址：</w:t>
      </w:r>
      <w:r>
        <w:rPr>
          <w:rFonts w:hint="eastAsia" w:ascii="仿宋" w:hAnsi="仿宋" w:eastAsia="仿宋" w:cs="仿宋"/>
          <w:szCs w:val="21"/>
          <w:u w:val="single"/>
        </w:rPr>
        <w:t xml:space="preserve">防灾科技学院图书馆410室 </w:t>
      </w:r>
    </w:p>
    <w:p>
      <w:pPr>
        <w:spacing w:line="360" w:lineRule="auto"/>
        <w:ind w:left="945" w:hanging="420"/>
        <w:rPr>
          <w:rFonts w:hint="eastAsia" w:ascii="仿宋" w:hAnsi="仿宋" w:eastAsia="仿宋" w:cs="仿宋"/>
          <w:szCs w:val="21"/>
          <w:lang w:val="en-US" w:eastAsia="zh-CN"/>
        </w:rPr>
      </w:pPr>
      <w:r>
        <w:rPr>
          <w:rFonts w:hint="eastAsia" w:ascii="仿宋" w:hAnsi="仿宋" w:eastAsia="仿宋" w:cs="仿宋"/>
          <w:szCs w:val="21"/>
        </w:rPr>
        <w:t xml:space="preserve">   电    话：</w:t>
      </w:r>
      <w:r>
        <w:rPr>
          <w:rFonts w:hint="eastAsia" w:ascii="仿宋" w:hAnsi="仿宋" w:eastAsia="仿宋" w:cs="仿宋"/>
          <w:szCs w:val="21"/>
          <w:u w:val="single"/>
        </w:rPr>
        <w:t xml:space="preserve">  01061597626-615  </w:t>
      </w:r>
      <w:r>
        <w:rPr>
          <w:rFonts w:hint="eastAsia" w:ascii="仿宋" w:hAnsi="仿宋" w:eastAsia="仿宋" w:cs="仿宋"/>
          <w:szCs w:val="21"/>
          <w:u w:val="single"/>
          <w:lang w:val="en-US" w:eastAsia="zh-CN"/>
        </w:rPr>
        <w:t xml:space="preserve">     </w:t>
      </w:r>
    </w:p>
    <w:p>
      <w:pPr>
        <w:spacing w:line="360" w:lineRule="auto"/>
        <w:ind w:left="945" w:hanging="420"/>
        <w:rPr>
          <w:rFonts w:ascii="仿宋" w:hAnsi="仿宋" w:eastAsia="仿宋" w:cs="仿宋"/>
          <w:szCs w:val="21"/>
        </w:rPr>
      </w:pPr>
      <w:r>
        <w:rPr>
          <w:rFonts w:hint="eastAsia" w:ascii="仿宋" w:hAnsi="仿宋" w:eastAsia="仿宋" w:cs="仿宋"/>
          <w:szCs w:val="21"/>
        </w:rPr>
        <w:t xml:space="preserve">   联 系 人：</w:t>
      </w:r>
      <w:r>
        <w:rPr>
          <w:rFonts w:hint="eastAsia" w:ascii="仿宋" w:hAnsi="仿宋" w:eastAsia="仿宋" w:cs="仿宋"/>
          <w:szCs w:val="21"/>
          <w:u w:val="single"/>
        </w:rPr>
        <w:t xml:space="preserve">   郭老师  </w:t>
      </w:r>
      <w:r>
        <w:rPr>
          <w:rFonts w:hint="eastAsia" w:ascii="仿宋" w:hAnsi="仿宋" w:eastAsia="仿宋" w:cs="仿宋"/>
          <w:szCs w:val="21"/>
          <w:u w:val="single"/>
          <w:lang w:val="en-US" w:eastAsia="zh-CN"/>
        </w:rPr>
        <w:t xml:space="preserve">              </w:t>
      </w:r>
      <w:r>
        <w:rPr>
          <w:rFonts w:hint="eastAsia" w:ascii="仿宋" w:hAnsi="仿宋" w:eastAsia="仿宋" w:cs="仿宋"/>
          <w:szCs w:val="21"/>
          <w:lang w:val="en-US" w:eastAsia="zh-CN"/>
        </w:rPr>
        <w:t xml:space="preserve"> </w:t>
      </w:r>
      <w:r>
        <w:rPr>
          <w:rFonts w:hint="eastAsia" w:ascii="仿宋" w:hAnsi="仿宋" w:eastAsia="仿宋" w:cs="仿宋"/>
          <w:szCs w:val="21"/>
        </w:rPr>
        <w:t xml:space="preserve">   </w:t>
      </w:r>
    </w:p>
    <w:p>
      <w:pPr>
        <w:spacing w:line="360" w:lineRule="auto"/>
        <w:rPr>
          <w:rFonts w:ascii="仿宋" w:hAnsi="仿宋" w:eastAsia="仿宋" w:cs="仿宋"/>
          <w:szCs w:val="21"/>
        </w:rPr>
      </w:pPr>
      <w:bookmarkStart w:id="3" w:name="_Toc380479085"/>
      <w:bookmarkStart w:id="4" w:name="_Toc511641658"/>
      <w:bookmarkStart w:id="5" w:name="_Toc470496183"/>
    </w:p>
    <w:p>
      <w:pPr>
        <w:pStyle w:val="2"/>
        <w:spacing w:before="0" w:after="0" w:line="360" w:lineRule="auto"/>
        <w:rPr>
          <w:rFonts w:ascii="仿宋" w:hAnsi="仿宋" w:eastAsia="仿宋" w:cs="仿宋"/>
          <w:sz w:val="21"/>
          <w:szCs w:val="21"/>
        </w:rPr>
      </w:pPr>
      <w:r>
        <w:rPr>
          <w:rFonts w:hint="eastAsia" w:ascii="仿宋" w:hAnsi="仿宋" w:eastAsia="仿宋" w:cs="仿宋"/>
          <w:sz w:val="21"/>
          <w:szCs w:val="21"/>
        </w:rPr>
        <w:t>第二章  谈判供应商须知</w:t>
      </w:r>
      <w:bookmarkEnd w:id="3"/>
      <w:bookmarkEnd w:id="4"/>
      <w:bookmarkEnd w:id="5"/>
    </w:p>
    <w:p>
      <w:pPr>
        <w:spacing w:line="360" w:lineRule="auto"/>
        <w:rPr>
          <w:rFonts w:ascii="仿宋" w:hAnsi="仿宋" w:eastAsia="仿宋" w:cs="仿宋"/>
          <w:szCs w:val="21"/>
        </w:rPr>
      </w:pPr>
    </w:p>
    <w:p>
      <w:pPr>
        <w:pStyle w:val="2"/>
        <w:spacing w:before="0" w:after="0" w:line="360" w:lineRule="auto"/>
        <w:rPr>
          <w:rFonts w:ascii="仿宋" w:hAnsi="仿宋" w:eastAsia="仿宋" w:cs="仿宋"/>
          <w:b w:val="0"/>
          <w:sz w:val="21"/>
          <w:szCs w:val="21"/>
        </w:rPr>
      </w:pPr>
      <w:bookmarkStart w:id="6" w:name="_Toc380479086"/>
      <w:r>
        <w:rPr>
          <w:rFonts w:hint="eastAsia" w:ascii="仿宋" w:hAnsi="仿宋" w:eastAsia="仿宋" w:cs="仿宋"/>
          <w:sz w:val="21"/>
          <w:szCs w:val="21"/>
        </w:rPr>
        <w:t>谈判供应商须知前附表</w:t>
      </w:r>
      <w:bookmarkEnd w:id="6"/>
    </w:p>
    <w:p>
      <w:pPr>
        <w:spacing w:line="360" w:lineRule="auto"/>
        <w:ind w:firstLine="315" w:firstLineChars="150"/>
        <w:rPr>
          <w:rFonts w:ascii="仿宋" w:hAnsi="仿宋" w:eastAsia="仿宋" w:cs="仿宋"/>
          <w:szCs w:val="21"/>
        </w:rPr>
      </w:pPr>
      <w:r>
        <w:rPr>
          <w:rFonts w:hint="eastAsia" w:ascii="仿宋" w:hAnsi="仿宋" w:eastAsia="仿宋" w:cs="仿宋"/>
          <w:szCs w:val="21"/>
        </w:rPr>
        <w:t xml:space="preserve"> 本表是关于本次要采购服务的具体资料，是对谈判供应商须知的具体补充和修改，如有矛盾，应以本表为准。</w:t>
      </w:r>
    </w:p>
    <w:tbl>
      <w:tblPr>
        <w:tblStyle w:val="49"/>
        <w:tblW w:w="9214" w:type="dxa"/>
        <w:tblInd w:w="2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18"/>
        <w:gridCol w:w="22"/>
        <w:gridCol w:w="77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440" w:type="dxa"/>
            <w:gridSpan w:val="2"/>
            <w:vAlign w:val="center"/>
          </w:tcPr>
          <w:p>
            <w:pPr>
              <w:spacing w:line="360" w:lineRule="auto"/>
              <w:ind w:left="1081" w:leftChars="-13" w:hanging="1108"/>
              <w:jc w:val="center"/>
              <w:rPr>
                <w:rFonts w:ascii="仿宋" w:hAnsi="仿宋" w:eastAsia="仿宋" w:cs="仿宋"/>
                <w:szCs w:val="21"/>
              </w:rPr>
            </w:pPr>
            <w:r>
              <w:rPr>
                <w:rFonts w:hint="eastAsia" w:ascii="仿宋" w:hAnsi="仿宋" w:eastAsia="仿宋" w:cs="仿宋"/>
                <w:szCs w:val="21"/>
              </w:rPr>
              <w:t>条款号</w:t>
            </w:r>
          </w:p>
        </w:tc>
        <w:tc>
          <w:tcPr>
            <w:tcW w:w="7774" w:type="dxa"/>
            <w:vAlign w:val="center"/>
          </w:tcPr>
          <w:p>
            <w:pPr>
              <w:spacing w:line="360" w:lineRule="auto"/>
              <w:ind w:left="1080" w:hanging="1080"/>
              <w:jc w:val="center"/>
              <w:rPr>
                <w:rFonts w:ascii="仿宋" w:hAnsi="仿宋" w:eastAsia="仿宋" w:cs="仿宋"/>
                <w:szCs w:val="21"/>
              </w:rPr>
            </w:pPr>
            <w:r>
              <w:rPr>
                <w:rFonts w:hint="eastAsia" w:ascii="仿宋" w:hAnsi="仿宋" w:eastAsia="仿宋" w:cs="仿宋"/>
                <w:szCs w:val="21"/>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335" w:hRule="atLeast"/>
        </w:trPr>
        <w:tc>
          <w:tcPr>
            <w:tcW w:w="1440" w:type="dxa"/>
            <w:gridSpan w:val="2"/>
            <w:vAlign w:val="center"/>
          </w:tcPr>
          <w:p>
            <w:pPr>
              <w:spacing w:line="360" w:lineRule="auto"/>
              <w:ind w:left="1079" w:leftChars="257" w:hanging="540"/>
              <w:rPr>
                <w:rFonts w:ascii="仿宋" w:hAnsi="仿宋" w:eastAsia="仿宋" w:cs="仿宋"/>
                <w:szCs w:val="21"/>
              </w:rPr>
            </w:pPr>
            <w:r>
              <w:rPr>
                <w:rFonts w:hint="eastAsia" w:ascii="仿宋" w:hAnsi="仿宋" w:eastAsia="仿宋" w:cs="仿宋"/>
                <w:szCs w:val="21"/>
              </w:rPr>
              <w:t>1.1</w:t>
            </w:r>
          </w:p>
        </w:tc>
        <w:tc>
          <w:tcPr>
            <w:tcW w:w="7774" w:type="dxa"/>
            <w:vAlign w:val="center"/>
          </w:tcPr>
          <w:p>
            <w:pPr>
              <w:spacing w:line="360" w:lineRule="auto"/>
              <w:rPr>
                <w:rFonts w:ascii="仿宋" w:hAnsi="仿宋" w:eastAsia="仿宋" w:cs="仿宋"/>
                <w:szCs w:val="21"/>
              </w:rPr>
            </w:pPr>
            <w:r>
              <w:rPr>
                <w:rFonts w:hint="eastAsia" w:ascii="仿宋" w:hAnsi="仿宋" w:eastAsia="仿宋" w:cs="仿宋"/>
                <w:szCs w:val="21"/>
              </w:rPr>
              <w:t>采购人：防灾科技学院</w:t>
            </w:r>
          </w:p>
          <w:p>
            <w:pPr>
              <w:spacing w:line="360" w:lineRule="auto"/>
              <w:rPr>
                <w:rFonts w:ascii="仿宋" w:hAnsi="仿宋" w:eastAsia="仿宋" w:cs="仿宋"/>
                <w:szCs w:val="21"/>
              </w:rPr>
            </w:pPr>
            <w:r>
              <w:rPr>
                <w:rFonts w:hint="eastAsia" w:ascii="仿宋" w:hAnsi="仿宋" w:eastAsia="仿宋" w:cs="仿宋"/>
                <w:szCs w:val="21"/>
              </w:rPr>
              <w:t>地  址：燕郊高新区防灾科技学院</w:t>
            </w:r>
          </w:p>
          <w:p>
            <w:pPr>
              <w:widowControl/>
              <w:spacing w:line="360" w:lineRule="auto"/>
              <w:jc w:val="left"/>
              <w:rPr>
                <w:rFonts w:ascii="仿宋" w:hAnsi="仿宋" w:eastAsia="仿宋" w:cs="仿宋"/>
                <w:kern w:val="0"/>
                <w:szCs w:val="21"/>
              </w:rPr>
            </w:pPr>
            <w:r>
              <w:rPr>
                <w:rFonts w:hint="eastAsia" w:ascii="仿宋" w:hAnsi="仿宋" w:eastAsia="仿宋" w:cs="仿宋"/>
                <w:szCs w:val="21"/>
              </w:rPr>
              <w:t>联系人：郭老师 01061597626-615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5" w:hRule="atLeast"/>
        </w:trPr>
        <w:tc>
          <w:tcPr>
            <w:tcW w:w="1440" w:type="dxa"/>
            <w:gridSpan w:val="2"/>
            <w:vAlign w:val="center"/>
          </w:tcPr>
          <w:p>
            <w:pPr>
              <w:spacing w:line="360" w:lineRule="auto"/>
              <w:ind w:left="1079" w:leftChars="257" w:hanging="540"/>
              <w:rPr>
                <w:rFonts w:ascii="仿宋" w:hAnsi="仿宋" w:eastAsia="仿宋" w:cs="仿宋"/>
                <w:szCs w:val="21"/>
              </w:rPr>
            </w:pPr>
            <w:r>
              <w:rPr>
                <w:rFonts w:hint="eastAsia" w:ascii="仿宋" w:hAnsi="仿宋" w:eastAsia="仿宋" w:cs="仿宋"/>
                <w:szCs w:val="21"/>
              </w:rPr>
              <w:t xml:space="preserve">1.2 </w:t>
            </w:r>
          </w:p>
        </w:tc>
        <w:tc>
          <w:tcPr>
            <w:tcW w:w="7774" w:type="dxa"/>
            <w:vAlign w:val="center"/>
          </w:tcPr>
          <w:p>
            <w:pPr>
              <w:spacing w:line="360" w:lineRule="auto"/>
              <w:rPr>
                <w:rFonts w:ascii="仿宋" w:hAnsi="仿宋" w:eastAsia="仿宋" w:cs="仿宋"/>
                <w:szCs w:val="21"/>
              </w:rPr>
            </w:pPr>
            <w:r>
              <w:rPr>
                <w:rFonts w:hint="eastAsia" w:ascii="仿宋" w:hAnsi="仿宋" w:eastAsia="仿宋" w:cs="仿宋"/>
                <w:szCs w:val="21"/>
              </w:rPr>
              <w:t>项目名称：天仪楼室内公共区域空间文化建设-公共区域绿植租摆项目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5" w:hRule="atLeast"/>
        </w:trPr>
        <w:tc>
          <w:tcPr>
            <w:tcW w:w="1440" w:type="dxa"/>
            <w:gridSpan w:val="2"/>
            <w:vAlign w:val="center"/>
          </w:tcPr>
          <w:p>
            <w:pPr>
              <w:spacing w:line="360" w:lineRule="auto"/>
              <w:ind w:left="1079" w:leftChars="257" w:hanging="540"/>
              <w:rPr>
                <w:rFonts w:ascii="仿宋" w:hAnsi="仿宋" w:eastAsia="仿宋" w:cs="仿宋"/>
                <w:szCs w:val="21"/>
              </w:rPr>
            </w:pPr>
            <w:r>
              <w:rPr>
                <w:rFonts w:hint="eastAsia" w:ascii="仿宋" w:hAnsi="仿宋" w:eastAsia="仿宋" w:cs="仿宋"/>
                <w:szCs w:val="21"/>
              </w:rPr>
              <w:t>1.3</w:t>
            </w:r>
          </w:p>
        </w:tc>
        <w:tc>
          <w:tcPr>
            <w:tcW w:w="7774" w:type="dxa"/>
            <w:vAlign w:val="center"/>
          </w:tcPr>
          <w:p>
            <w:pPr>
              <w:spacing w:line="360" w:lineRule="auto"/>
              <w:rPr>
                <w:rFonts w:ascii="仿宋" w:hAnsi="仿宋" w:eastAsia="仿宋" w:cs="仿宋"/>
                <w:szCs w:val="21"/>
              </w:rPr>
            </w:pPr>
            <w:r>
              <w:rPr>
                <w:rFonts w:hint="eastAsia" w:ascii="仿宋" w:hAnsi="仿宋" w:eastAsia="仿宋" w:cs="仿宋"/>
                <w:szCs w:val="21"/>
              </w:rPr>
              <w:t>项目预算：人民币40万元。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1" w:hRule="atLeast"/>
        </w:trPr>
        <w:tc>
          <w:tcPr>
            <w:tcW w:w="1440" w:type="dxa"/>
            <w:gridSpan w:val="2"/>
            <w:vAlign w:val="center"/>
          </w:tcPr>
          <w:p>
            <w:pPr>
              <w:spacing w:line="360" w:lineRule="auto"/>
              <w:ind w:left="1079" w:leftChars="257" w:hanging="540"/>
              <w:rPr>
                <w:rFonts w:ascii="仿宋" w:hAnsi="仿宋" w:eastAsia="仿宋" w:cs="仿宋"/>
                <w:szCs w:val="21"/>
              </w:rPr>
            </w:pPr>
            <w:r>
              <w:rPr>
                <w:rFonts w:hint="eastAsia" w:ascii="仿宋" w:hAnsi="仿宋" w:eastAsia="仿宋" w:cs="仿宋"/>
                <w:szCs w:val="21"/>
              </w:rPr>
              <w:t>2.1（1）</w:t>
            </w:r>
          </w:p>
        </w:tc>
        <w:tc>
          <w:tcPr>
            <w:tcW w:w="7774" w:type="dxa"/>
            <w:vAlign w:val="center"/>
          </w:tcPr>
          <w:p>
            <w:pPr>
              <w:numPr>
                <w:ilvl w:val="0"/>
                <w:numId w:val="7"/>
              </w:numPr>
              <w:spacing w:line="360" w:lineRule="auto"/>
              <w:rPr>
                <w:rFonts w:ascii="仿宋" w:hAnsi="仿宋" w:eastAsia="仿宋" w:cs="仿宋"/>
                <w:szCs w:val="21"/>
              </w:rPr>
            </w:pPr>
            <w:r>
              <w:rPr>
                <w:rFonts w:hint="eastAsia" w:ascii="仿宋" w:hAnsi="仿宋" w:eastAsia="仿宋" w:cs="仿宋"/>
                <w:szCs w:val="21"/>
              </w:rPr>
              <w:t>合格供应商资格条件其他要求：无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1" w:hRule="atLeast"/>
        </w:trPr>
        <w:tc>
          <w:tcPr>
            <w:tcW w:w="1440" w:type="dxa"/>
            <w:gridSpan w:val="2"/>
            <w:vAlign w:val="center"/>
          </w:tcPr>
          <w:p>
            <w:pPr>
              <w:spacing w:line="360" w:lineRule="auto"/>
              <w:ind w:left="1079" w:leftChars="257" w:hanging="540"/>
              <w:rPr>
                <w:rFonts w:ascii="仿宋" w:hAnsi="仿宋" w:eastAsia="仿宋" w:cs="仿宋"/>
                <w:szCs w:val="21"/>
              </w:rPr>
            </w:pPr>
            <w:r>
              <w:rPr>
                <w:rFonts w:hint="eastAsia" w:ascii="仿宋" w:hAnsi="仿宋" w:eastAsia="仿宋" w:cs="仿宋"/>
                <w:szCs w:val="21"/>
              </w:rPr>
              <w:t>2.1（2）</w:t>
            </w:r>
          </w:p>
        </w:tc>
        <w:tc>
          <w:tcPr>
            <w:tcW w:w="7774" w:type="dxa"/>
            <w:vAlign w:val="center"/>
          </w:tcPr>
          <w:p>
            <w:pPr>
              <w:spacing w:line="360" w:lineRule="auto"/>
              <w:rPr>
                <w:rFonts w:ascii="仿宋" w:hAnsi="仿宋" w:eastAsia="仿宋" w:cs="仿宋"/>
                <w:szCs w:val="21"/>
                <w:u w:val="single"/>
              </w:rPr>
            </w:pPr>
            <w:r>
              <w:rPr>
                <w:rFonts w:hint="eastAsia" w:ascii="仿宋" w:hAnsi="仿宋" w:eastAsia="仿宋" w:cs="仿宋"/>
                <w:szCs w:val="21"/>
              </w:rPr>
              <w:t>是否专门面向中小企业采购：</w:t>
            </w:r>
            <w:r>
              <w:rPr>
                <w:rFonts w:hint="eastAsia" w:ascii="仿宋" w:hAnsi="仿宋" w:eastAsia="仿宋" w:cs="仿宋"/>
                <w:szCs w:val="21"/>
                <w:u w:val="singl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1" w:hRule="atLeast"/>
        </w:trPr>
        <w:tc>
          <w:tcPr>
            <w:tcW w:w="1440" w:type="dxa"/>
            <w:gridSpan w:val="2"/>
            <w:vAlign w:val="center"/>
          </w:tcPr>
          <w:p>
            <w:pPr>
              <w:spacing w:line="360" w:lineRule="auto"/>
              <w:ind w:left="1079" w:leftChars="257" w:hanging="540"/>
              <w:rPr>
                <w:rFonts w:ascii="仿宋" w:hAnsi="仿宋" w:eastAsia="仿宋" w:cs="仿宋"/>
                <w:szCs w:val="21"/>
              </w:rPr>
            </w:pPr>
            <w:r>
              <w:rPr>
                <w:rFonts w:hint="eastAsia" w:ascii="仿宋" w:hAnsi="仿宋" w:eastAsia="仿宋" w:cs="仿宋"/>
                <w:szCs w:val="21"/>
              </w:rPr>
              <w:t>2.2</w:t>
            </w:r>
          </w:p>
        </w:tc>
        <w:tc>
          <w:tcPr>
            <w:tcW w:w="7774" w:type="dxa"/>
            <w:vAlign w:val="center"/>
          </w:tcPr>
          <w:p>
            <w:pPr>
              <w:spacing w:line="360" w:lineRule="auto"/>
              <w:rPr>
                <w:rFonts w:ascii="仿宋" w:hAnsi="仿宋" w:eastAsia="仿宋" w:cs="仿宋"/>
                <w:szCs w:val="21"/>
              </w:rPr>
            </w:pPr>
            <w:r>
              <w:rPr>
                <w:rFonts w:hint="eastAsia" w:ascii="仿宋" w:hAnsi="仿宋" w:eastAsia="仿宋" w:cs="仿宋"/>
                <w:szCs w:val="21"/>
              </w:rPr>
              <w:t>是否允许联合体参加谈判：</w:t>
            </w:r>
            <w:r>
              <w:rPr>
                <w:rFonts w:hint="eastAsia" w:ascii="仿宋" w:hAnsi="仿宋" w:eastAsia="仿宋" w:cs="仿宋"/>
                <w:szCs w:val="21"/>
                <w:u w:val="singl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1" w:hRule="atLeast"/>
        </w:trPr>
        <w:tc>
          <w:tcPr>
            <w:tcW w:w="1440" w:type="dxa"/>
            <w:gridSpan w:val="2"/>
            <w:vAlign w:val="center"/>
          </w:tcPr>
          <w:p>
            <w:pPr>
              <w:spacing w:line="360" w:lineRule="auto"/>
              <w:ind w:left="1079" w:leftChars="257" w:hanging="540"/>
              <w:rPr>
                <w:rFonts w:ascii="仿宋" w:hAnsi="仿宋" w:eastAsia="仿宋" w:cs="仿宋"/>
                <w:szCs w:val="21"/>
              </w:rPr>
            </w:pPr>
            <w:r>
              <w:rPr>
                <w:rFonts w:hint="eastAsia" w:ascii="仿宋" w:hAnsi="仿宋" w:eastAsia="仿宋" w:cs="仿宋"/>
                <w:szCs w:val="21"/>
              </w:rPr>
              <w:t>2.3</w:t>
            </w:r>
          </w:p>
        </w:tc>
        <w:tc>
          <w:tcPr>
            <w:tcW w:w="7774" w:type="dxa"/>
            <w:vAlign w:val="center"/>
          </w:tcPr>
          <w:p>
            <w:pPr>
              <w:spacing w:line="360" w:lineRule="auto"/>
              <w:rPr>
                <w:rFonts w:ascii="仿宋" w:hAnsi="仿宋" w:eastAsia="仿宋" w:cs="仿宋"/>
                <w:szCs w:val="21"/>
              </w:rPr>
            </w:pPr>
            <w:r>
              <w:rPr>
                <w:rFonts w:hint="eastAsia" w:ascii="仿宋" w:hAnsi="仿宋" w:eastAsia="仿宋" w:cs="仿宋"/>
                <w:szCs w:val="21"/>
              </w:rPr>
              <w:t>对联合体的其他资格要求：不适用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1" w:hRule="atLeast"/>
        </w:trPr>
        <w:tc>
          <w:tcPr>
            <w:tcW w:w="1440" w:type="dxa"/>
            <w:gridSpan w:val="2"/>
            <w:vAlign w:val="center"/>
          </w:tcPr>
          <w:p>
            <w:pPr>
              <w:spacing w:line="360" w:lineRule="auto"/>
              <w:ind w:left="1079" w:leftChars="257" w:hanging="540"/>
              <w:rPr>
                <w:rFonts w:ascii="仿宋" w:hAnsi="仿宋" w:eastAsia="仿宋" w:cs="仿宋"/>
                <w:szCs w:val="21"/>
              </w:rPr>
            </w:pPr>
            <w:r>
              <w:rPr>
                <w:rFonts w:hint="eastAsia" w:ascii="仿宋" w:hAnsi="仿宋" w:eastAsia="仿宋" w:cs="仿宋"/>
                <w:szCs w:val="21"/>
              </w:rPr>
              <w:t>3.1（1）</w:t>
            </w:r>
          </w:p>
        </w:tc>
        <w:tc>
          <w:tcPr>
            <w:tcW w:w="7774" w:type="dxa"/>
            <w:vAlign w:val="center"/>
          </w:tcPr>
          <w:p>
            <w:pPr>
              <w:spacing w:line="360" w:lineRule="auto"/>
              <w:rPr>
                <w:rFonts w:ascii="仿宋" w:hAnsi="仿宋" w:eastAsia="仿宋" w:cs="仿宋"/>
                <w:szCs w:val="21"/>
              </w:rPr>
            </w:pPr>
            <w:r>
              <w:rPr>
                <w:rFonts w:hint="eastAsia" w:ascii="仿宋" w:hAnsi="仿宋" w:eastAsia="仿宋" w:cs="仿宋"/>
                <w:szCs w:val="21"/>
              </w:rPr>
              <w:t>采购需求响应方案内容要求：提供第三章采购需求的点对点应答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440" w:type="dxa"/>
            <w:gridSpan w:val="2"/>
            <w:vAlign w:val="center"/>
          </w:tcPr>
          <w:p>
            <w:pPr>
              <w:spacing w:line="360" w:lineRule="auto"/>
              <w:ind w:left="1079" w:leftChars="257" w:hanging="540"/>
              <w:rPr>
                <w:rFonts w:ascii="仿宋" w:hAnsi="仿宋" w:eastAsia="仿宋" w:cs="仿宋"/>
                <w:szCs w:val="21"/>
              </w:rPr>
            </w:pPr>
            <w:r>
              <w:rPr>
                <w:rFonts w:hint="eastAsia" w:ascii="仿宋" w:hAnsi="仿宋" w:eastAsia="仿宋" w:cs="仿宋"/>
                <w:szCs w:val="21"/>
              </w:rPr>
              <w:t>3.1（2）</w:t>
            </w:r>
          </w:p>
        </w:tc>
        <w:tc>
          <w:tcPr>
            <w:tcW w:w="7774" w:type="dxa"/>
            <w:vAlign w:val="center"/>
          </w:tcPr>
          <w:p>
            <w:pPr>
              <w:spacing w:line="360" w:lineRule="auto"/>
              <w:rPr>
                <w:rFonts w:ascii="仿宋" w:hAnsi="仿宋" w:eastAsia="仿宋" w:cs="仿宋"/>
                <w:szCs w:val="21"/>
              </w:rPr>
            </w:pPr>
            <w:r>
              <w:rPr>
                <w:rFonts w:hint="eastAsia" w:ascii="仿宋" w:hAnsi="仿宋" w:eastAsia="仿宋" w:cs="仿宋"/>
                <w:szCs w:val="21"/>
              </w:rPr>
              <w:t>资格证明文件：</w:t>
            </w:r>
          </w:p>
          <w:p>
            <w:pPr>
              <w:spacing w:line="360" w:lineRule="auto"/>
              <w:rPr>
                <w:rFonts w:ascii="仿宋" w:hAnsi="仿宋" w:eastAsia="仿宋" w:cs="仿宋"/>
                <w:szCs w:val="21"/>
              </w:rPr>
            </w:pPr>
            <w:r>
              <w:rPr>
                <w:rFonts w:hint="eastAsia" w:ascii="仿宋" w:hAnsi="仿宋" w:eastAsia="仿宋" w:cs="仿宋"/>
                <w:szCs w:val="21"/>
              </w:rPr>
              <w:t>1、</w:t>
            </w:r>
            <w:r>
              <w:rPr>
                <w:rFonts w:hint="eastAsia" w:ascii="仿宋" w:hAnsi="仿宋" w:eastAsia="仿宋" w:cs="仿宋"/>
                <w:i w:val="0"/>
                <w:caps w:val="0"/>
                <w:color w:val="000000"/>
                <w:spacing w:val="0"/>
                <w:sz w:val="21"/>
                <w:szCs w:val="21"/>
              </w:rPr>
              <w:t>法定代表人书面授权书原件及法定代表人身份证复印件（加盖公章），代理人身份证原件及复印件；</w:t>
            </w:r>
            <w:r>
              <w:rPr>
                <w:rFonts w:hint="eastAsia" w:ascii="仿宋" w:hAnsi="仿宋" w:eastAsia="仿宋" w:cs="仿宋"/>
                <w:i w:val="0"/>
                <w:caps w:val="0"/>
                <w:color w:val="000000"/>
                <w:spacing w:val="0"/>
                <w:sz w:val="21"/>
                <w:szCs w:val="21"/>
                <w:lang w:eastAsia="zh-CN"/>
              </w:rPr>
              <w:t>公司为代理人纳税或缴纳社保证明文件（缴纳回执、网上查询等）</w:t>
            </w:r>
          </w:p>
          <w:p>
            <w:pPr>
              <w:spacing w:line="360" w:lineRule="auto"/>
              <w:rPr>
                <w:rFonts w:ascii="仿宋" w:hAnsi="仿宋" w:eastAsia="仿宋" w:cs="仿宋"/>
                <w:szCs w:val="21"/>
              </w:rPr>
            </w:pPr>
            <w:r>
              <w:rPr>
                <w:rFonts w:hint="eastAsia" w:ascii="仿宋" w:hAnsi="仿宋" w:eastAsia="仿宋" w:cs="仿宋"/>
                <w:szCs w:val="21"/>
              </w:rPr>
              <w:t>2、谈判供应商情况表（原件，加盖公章，供应商为自然人的无须提供）</w:t>
            </w:r>
          </w:p>
          <w:p>
            <w:pPr>
              <w:spacing w:line="360" w:lineRule="auto"/>
              <w:rPr>
                <w:rFonts w:ascii="仿宋" w:hAnsi="仿宋" w:eastAsia="仿宋" w:cs="仿宋"/>
                <w:szCs w:val="21"/>
              </w:rPr>
            </w:pPr>
            <w:r>
              <w:rPr>
                <w:rFonts w:hint="eastAsia" w:ascii="仿宋" w:hAnsi="仿宋" w:eastAsia="仿宋" w:cs="仿宋"/>
                <w:szCs w:val="21"/>
              </w:rPr>
              <w:t>3、营业执照（副本复印件，加盖公章）或事业单位法人证书（副本复印件，加盖公章）</w:t>
            </w:r>
          </w:p>
          <w:p>
            <w:pPr>
              <w:spacing w:line="360" w:lineRule="auto"/>
              <w:rPr>
                <w:rFonts w:ascii="仿宋" w:hAnsi="仿宋" w:eastAsia="仿宋" w:cs="仿宋"/>
                <w:szCs w:val="21"/>
              </w:rPr>
            </w:pPr>
            <w:r>
              <w:rPr>
                <w:rFonts w:hint="eastAsia" w:ascii="仿宋" w:hAnsi="仿宋" w:eastAsia="仿宋" w:cs="仿宋"/>
                <w:szCs w:val="21"/>
              </w:rPr>
              <w:t>4、近期谈判供应商缴纳企业所得税或增值税的证明（1个月的即可，缴纳发票复印件，加盖公章）或事业单位近期纳税证明（缴纳发票复印件，加盖公章）或自然人缴纳个人所得税证明</w:t>
            </w:r>
          </w:p>
          <w:p>
            <w:pPr>
              <w:spacing w:line="360" w:lineRule="auto"/>
              <w:rPr>
                <w:rFonts w:ascii="仿宋" w:hAnsi="仿宋" w:eastAsia="仿宋" w:cs="仿宋"/>
                <w:szCs w:val="21"/>
              </w:rPr>
            </w:pPr>
            <w:r>
              <w:rPr>
                <w:rFonts w:hint="eastAsia" w:ascii="仿宋" w:hAnsi="仿宋" w:eastAsia="仿宋" w:cs="仿宋"/>
                <w:szCs w:val="21"/>
              </w:rPr>
              <w:t>5、近期谈判供应商为职工缴纳社会保险的证明（1个月的即可包括基本养老保险费、基本医疗保险费、失业保险费等缴纳发票复印件，加盖公章。依法不需要缴纳社保的供应商应提供不需缴纳的声明原件，格式自定）</w:t>
            </w:r>
          </w:p>
          <w:p>
            <w:pPr>
              <w:spacing w:line="360" w:lineRule="auto"/>
              <w:rPr>
                <w:rFonts w:ascii="仿宋" w:hAnsi="仿宋" w:eastAsia="仿宋" w:cs="仿宋"/>
                <w:szCs w:val="21"/>
              </w:rPr>
            </w:pPr>
            <w:r>
              <w:rPr>
                <w:rFonts w:hint="eastAsia" w:ascii="仿宋" w:hAnsi="仿宋" w:eastAsia="仿宋" w:cs="仿宋"/>
                <w:szCs w:val="21"/>
              </w:rPr>
              <w:t>6、开户银行为本项目出具的资信证明（原件）或上年度由会计师事务所出具的财务审计报告（复印件，加盖公章）</w:t>
            </w:r>
          </w:p>
          <w:p>
            <w:pPr>
              <w:spacing w:line="360" w:lineRule="auto"/>
              <w:rPr>
                <w:rFonts w:ascii="仿宋" w:hAnsi="仿宋" w:eastAsia="仿宋" w:cs="仿宋"/>
                <w:szCs w:val="21"/>
              </w:rPr>
            </w:pPr>
            <w:r>
              <w:rPr>
                <w:rFonts w:hint="eastAsia" w:ascii="仿宋" w:hAnsi="仿宋" w:eastAsia="仿宋" w:cs="仿宋"/>
                <w:szCs w:val="21"/>
              </w:rPr>
              <w:t>7、谈判供应商参加政府采购活动近三年内无违法记录的说明（格式自定，原件）</w:t>
            </w:r>
          </w:p>
          <w:p>
            <w:pPr>
              <w:spacing w:line="360" w:lineRule="auto"/>
              <w:rPr>
                <w:rFonts w:ascii="仿宋" w:hAnsi="仿宋" w:eastAsia="仿宋" w:cs="仿宋"/>
                <w:szCs w:val="21"/>
              </w:rPr>
            </w:pPr>
            <w:r>
              <w:rPr>
                <w:rFonts w:hint="eastAsia" w:ascii="仿宋" w:hAnsi="仿宋" w:eastAsia="仿宋" w:cs="仿宋"/>
                <w:szCs w:val="21"/>
              </w:rPr>
              <w:t>8、谈判供应商企业类型声明函、制造商企业类型声明函（原件，符合《政府采购促进中小企业发展暂行办法》（财库[2011]181号）价格扣减条件的谈判供应商须提交）</w:t>
            </w:r>
          </w:p>
          <w:p>
            <w:pPr>
              <w:pStyle w:val="17"/>
              <w:pageBreakBefore w:val="0"/>
              <w:kinsoku/>
              <w:wordWrap/>
              <w:overflowPunct/>
              <w:topLinePunct w:val="0"/>
              <w:autoSpaceDE/>
              <w:autoSpaceDN/>
              <w:bidi w:val="0"/>
              <w:adjustRightInd/>
              <w:spacing w:line="360" w:lineRule="auto"/>
              <w:ind w:left="0" w:leftChars="0" w:firstLine="0" w:firstLineChars="0"/>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9、</w:t>
            </w:r>
            <w:r>
              <w:rPr>
                <w:rFonts w:hint="eastAsia" w:ascii="仿宋" w:hAnsi="仿宋" w:eastAsia="仿宋" w:cs="仿宋"/>
                <w:color w:val="auto"/>
                <w:sz w:val="21"/>
                <w:szCs w:val="21"/>
                <w:lang w:eastAsia="zh-CN"/>
              </w:rPr>
              <w:t>供应商营业执照经营范围必须含有园林绿化等内容表述；</w:t>
            </w:r>
          </w:p>
          <w:p>
            <w:pPr>
              <w:pStyle w:val="35"/>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outlineLvl w:val="9"/>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val="en-US" w:eastAsia="zh-CN"/>
              </w:rPr>
              <w:t>10、</w:t>
            </w:r>
            <w:r>
              <w:rPr>
                <w:rFonts w:hint="eastAsia" w:ascii="仿宋" w:hAnsi="仿宋" w:eastAsia="仿宋" w:cs="仿宋"/>
                <w:color w:val="000000"/>
                <w:sz w:val="21"/>
                <w:szCs w:val="21"/>
                <w:lang w:eastAsia="zh-CN"/>
              </w:rPr>
              <w:t>业绩要求：</w:t>
            </w:r>
            <w:r>
              <w:rPr>
                <w:rFonts w:hint="eastAsia" w:ascii="仿宋" w:hAnsi="仿宋" w:eastAsia="仿宋" w:cs="仿宋"/>
                <w:sz w:val="21"/>
                <w:szCs w:val="21"/>
                <w:lang w:val="en-US" w:eastAsia="zh-CN"/>
              </w:rPr>
              <w:t>30万元以上绿化施工合同（复印件盖章）</w:t>
            </w:r>
          </w:p>
          <w:p>
            <w:pPr>
              <w:spacing w:line="360" w:lineRule="auto"/>
              <w:rPr>
                <w:rFonts w:ascii="仿宋" w:hAnsi="仿宋" w:eastAsia="仿宋" w:cs="仿宋"/>
                <w:szCs w:val="21"/>
              </w:rPr>
            </w:pPr>
            <w:r>
              <w:rPr>
                <w:rFonts w:hint="eastAsia" w:ascii="仿宋" w:hAnsi="仿宋" w:eastAsia="仿宋" w:cs="仿宋"/>
                <w:szCs w:val="21"/>
                <w:lang w:val="en-US" w:eastAsia="zh-CN"/>
              </w:rPr>
              <w:t>11、</w:t>
            </w:r>
            <w:r>
              <w:rPr>
                <w:rFonts w:hint="eastAsia" w:ascii="仿宋" w:hAnsi="仿宋" w:eastAsia="仿宋" w:cs="仿宋"/>
                <w:szCs w:val="21"/>
              </w:rPr>
              <w:t>投标人认为可以证明其工作和项目能力的其他资质文件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440" w:type="dxa"/>
            <w:gridSpan w:val="2"/>
            <w:vAlign w:val="center"/>
          </w:tcPr>
          <w:p>
            <w:pPr>
              <w:spacing w:line="360" w:lineRule="auto"/>
              <w:ind w:left="1079" w:leftChars="257" w:hanging="540"/>
              <w:rPr>
                <w:rFonts w:ascii="仿宋" w:hAnsi="仿宋" w:eastAsia="仿宋" w:cs="仿宋"/>
                <w:szCs w:val="21"/>
              </w:rPr>
            </w:pPr>
            <w:r>
              <w:rPr>
                <w:rFonts w:hint="eastAsia" w:ascii="仿宋" w:hAnsi="仿宋" w:eastAsia="仿宋" w:cs="仿宋"/>
                <w:szCs w:val="21"/>
              </w:rPr>
              <w:t>4.1（1）</w:t>
            </w:r>
          </w:p>
        </w:tc>
        <w:tc>
          <w:tcPr>
            <w:tcW w:w="7774" w:type="dxa"/>
            <w:vAlign w:val="center"/>
          </w:tcPr>
          <w:p>
            <w:pPr>
              <w:spacing w:line="360" w:lineRule="auto"/>
              <w:ind w:hanging="50"/>
              <w:jc w:val="left"/>
              <w:rPr>
                <w:rFonts w:ascii="仿宋" w:hAnsi="仿宋" w:eastAsia="仿宋" w:cs="仿宋"/>
                <w:szCs w:val="21"/>
              </w:rPr>
            </w:pPr>
            <w:r>
              <w:rPr>
                <w:rFonts w:hint="eastAsia" w:ascii="仿宋" w:hAnsi="仿宋" w:eastAsia="仿宋" w:cs="仿宋"/>
                <w:szCs w:val="21"/>
              </w:rPr>
              <w:t>响应文件其他内容：无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trPr>
        <w:tc>
          <w:tcPr>
            <w:tcW w:w="1440" w:type="dxa"/>
            <w:gridSpan w:val="2"/>
            <w:vAlign w:val="center"/>
          </w:tcPr>
          <w:p>
            <w:pPr>
              <w:spacing w:line="360" w:lineRule="auto"/>
              <w:ind w:left="1079" w:leftChars="257" w:hanging="540"/>
              <w:rPr>
                <w:rFonts w:ascii="仿宋" w:hAnsi="仿宋" w:eastAsia="仿宋" w:cs="仿宋"/>
                <w:szCs w:val="21"/>
              </w:rPr>
            </w:pPr>
            <w:r>
              <w:rPr>
                <w:rFonts w:hint="eastAsia" w:ascii="仿宋" w:hAnsi="仿宋" w:eastAsia="仿宋" w:cs="仿宋"/>
                <w:szCs w:val="21"/>
              </w:rPr>
              <w:t>5.1</w:t>
            </w:r>
          </w:p>
        </w:tc>
        <w:tc>
          <w:tcPr>
            <w:tcW w:w="7774" w:type="dxa"/>
            <w:vAlign w:val="center"/>
          </w:tcPr>
          <w:p>
            <w:pPr>
              <w:spacing w:line="360" w:lineRule="auto"/>
              <w:ind w:hanging="50"/>
              <w:jc w:val="left"/>
              <w:rPr>
                <w:rFonts w:ascii="仿宋" w:hAnsi="仿宋" w:eastAsia="仿宋" w:cs="仿宋"/>
                <w:szCs w:val="21"/>
                <w:u w:val="single"/>
              </w:rPr>
            </w:pPr>
            <w:r>
              <w:rPr>
                <w:rFonts w:hint="eastAsia" w:ascii="仿宋" w:hAnsi="仿宋" w:eastAsia="仿宋" w:cs="仿宋"/>
                <w:szCs w:val="21"/>
              </w:rPr>
              <w:t>响应文件有效期：</w:t>
            </w:r>
            <w:r>
              <w:rPr>
                <w:rFonts w:hint="eastAsia" w:ascii="仿宋" w:hAnsi="仿宋" w:eastAsia="仿宋" w:cs="仿宋"/>
                <w:szCs w:val="21"/>
                <w:u w:val="single"/>
              </w:rPr>
              <w:t>90</w:t>
            </w:r>
            <w:r>
              <w:rPr>
                <w:rFonts w:hint="eastAsia" w:ascii="仿宋" w:hAnsi="仿宋" w:eastAsia="仿宋" w:cs="仿宋"/>
                <w:szCs w:val="21"/>
              </w:rPr>
              <w:t>日历天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50" w:hRule="atLeast"/>
        </w:trPr>
        <w:tc>
          <w:tcPr>
            <w:tcW w:w="1440" w:type="dxa"/>
            <w:gridSpan w:val="2"/>
            <w:vAlign w:val="center"/>
          </w:tcPr>
          <w:p>
            <w:pPr>
              <w:spacing w:line="360" w:lineRule="auto"/>
              <w:ind w:left="1079" w:leftChars="257" w:hanging="540"/>
              <w:rPr>
                <w:rFonts w:ascii="仿宋" w:hAnsi="仿宋" w:eastAsia="仿宋" w:cs="仿宋"/>
                <w:szCs w:val="21"/>
              </w:rPr>
            </w:pPr>
            <w:r>
              <w:rPr>
                <w:rFonts w:hint="eastAsia" w:ascii="仿宋" w:hAnsi="仿宋" w:eastAsia="仿宋" w:cs="仿宋"/>
                <w:szCs w:val="21"/>
              </w:rPr>
              <w:t>6.1</w:t>
            </w:r>
          </w:p>
        </w:tc>
        <w:tc>
          <w:tcPr>
            <w:tcW w:w="7774" w:type="dxa"/>
            <w:vAlign w:val="center"/>
          </w:tcPr>
          <w:p>
            <w:pPr>
              <w:spacing w:line="360" w:lineRule="auto"/>
              <w:rPr>
                <w:rFonts w:ascii="仿宋" w:hAnsi="仿宋" w:eastAsia="仿宋" w:cs="仿宋"/>
                <w:szCs w:val="21"/>
              </w:rPr>
            </w:pPr>
            <w:r>
              <w:rPr>
                <w:rFonts w:hint="eastAsia" w:ascii="仿宋" w:hAnsi="仿宋" w:eastAsia="仿宋" w:cs="仿宋"/>
                <w:szCs w:val="21"/>
              </w:rPr>
              <w:t>响应文件数量：</w:t>
            </w:r>
          </w:p>
          <w:p>
            <w:pPr>
              <w:spacing w:line="360" w:lineRule="auto"/>
              <w:rPr>
                <w:rFonts w:ascii="仿宋" w:hAnsi="仿宋" w:eastAsia="仿宋" w:cs="仿宋"/>
                <w:szCs w:val="21"/>
              </w:rPr>
            </w:pPr>
            <w:r>
              <w:rPr>
                <w:rFonts w:hint="eastAsia" w:ascii="仿宋" w:hAnsi="仿宋" w:eastAsia="仿宋" w:cs="仿宋"/>
                <w:szCs w:val="21"/>
              </w:rPr>
              <w:t>正本：</w:t>
            </w:r>
            <w:r>
              <w:rPr>
                <w:rFonts w:hint="eastAsia" w:ascii="仿宋" w:hAnsi="仿宋" w:eastAsia="仿宋" w:cs="仿宋"/>
                <w:szCs w:val="21"/>
                <w:u w:val="single"/>
              </w:rPr>
              <w:t>1</w:t>
            </w:r>
            <w:r>
              <w:rPr>
                <w:rFonts w:hint="eastAsia" w:ascii="仿宋" w:hAnsi="仿宋" w:eastAsia="仿宋" w:cs="仿宋"/>
                <w:szCs w:val="21"/>
              </w:rPr>
              <w:t>份、副本：</w:t>
            </w:r>
            <w:r>
              <w:rPr>
                <w:rFonts w:hint="eastAsia" w:ascii="仿宋" w:hAnsi="仿宋" w:eastAsia="仿宋" w:cs="仿宋"/>
                <w:szCs w:val="21"/>
                <w:u w:val="single"/>
              </w:rPr>
              <w:t>4</w:t>
            </w:r>
            <w:r>
              <w:rPr>
                <w:rFonts w:hint="eastAsia" w:ascii="仿宋" w:hAnsi="仿宋" w:eastAsia="仿宋" w:cs="仿宋"/>
                <w:szCs w:val="21"/>
              </w:rPr>
              <w:t>份</w:t>
            </w:r>
          </w:p>
          <w:p>
            <w:pPr>
              <w:spacing w:line="360" w:lineRule="auto"/>
              <w:rPr>
                <w:rFonts w:ascii="仿宋" w:hAnsi="仿宋" w:eastAsia="仿宋" w:cs="仿宋"/>
                <w:szCs w:val="21"/>
                <w:u w:val="single"/>
              </w:rPr>
            </w:pPr>
            <w:r>
              <w:rPr>
                <w:rFonts w:hint="eastAsia" w:ascii="仿宋" w:hAnsi="仿宋" w:eastAsia="仿宋" w:cs="仿宋"/>
                <w:szCs w:val="21"/>
              </w:rPr>
              <w:t>电子文档：</w:t>
            </w:r>
            <w:r>
              <w:rPr>
                <w:rFonts w:hint="eastAsia" w:ascii="仿宋" w:hAnsi="仿宋" w:eastAsia="仿宋" w:cs="仿宋"/>
                <w:szCs w:val="21"/>
                <w:u w:val="single"/>
              </w:rPr>
              <w:t>1</w:t>
            </w:r>
            <w:r>
              <w:rPr>
                <w:rFonts w:hint="eastAsia" w:ascii="仿宋" w:hAnsi="仿宋" w:eastAsia="仿宋" w:cs="仿宋"/>
                <w:szCs w:val="21"/>
              </w:rPr>
              <w:t>份（正本扫描件电子文档</w:t>
            </w:r>
            <w:r>
              <w:rPr>
                <w:rFonts w:hint="eastAsia" w:ascii="仿宋" w:hAnsi="仿宋" w:eastAsia="仿宋" w:cs="仿宋"/>
                <w:szCs w:val="21"/>
                <w:u w:val="single"/>
              </w:rPr>
              <w:t>1</w:t>
            </w:r>
            <w:r>
              <w:rPr>
                <w:rFonts w:hint="eastAsia" w:ascii="仿宋" w:hAnsi="仿宋" w:eastAsia="仿宋" w:cs="仿宋"/>
                <w:szCs w:val="21"/>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70" w:hRule="atLeast"/>
        </w:trPr>
        <w:tc>
          <w:tcPr>
            <w:tcW w:w="1440" w:type="dxa"/>
            <w:gridSpan w:val="2"/>
            <w:vAlign w:val="center"/>
          </w:tcPr>
          <w:p>
            <w:pPr>
              <w:spacing w:line="360" w:lineRule="auto"/>
              <w:ind w:left="1079" w:leftChars="257" w:hanging="540"/>
              <w:rPr>
                <w:rFonts w:ascii="仿宋" w:hAnsi="仿宋" w:eastAsia="仿宋" w:cs="仿宋"/>
                <w:szCs w:val="21"/>
              </w:rPr>
            </w:pPr>
            <w:r>
              <w:rPr>
                <w:rFonts w:hint="eastAsia" w:ascii="仿宋" w:hAnsi="仿宋" w:eastAsia="仿宋" w:cs="仿宋"/>
                <w:szCs w:val="21"/>
              </w:rPr>
              <w:t>7.1</w:t>
            </w:r>
          </w:p>
        </w:tc>
        <w:tc>
          <w:tcPr>
            <w:tcW w:w="7774" w:type="dxa"/>
            <w:vAlign w:val="center"/>
          </w:tcPr>
          <w:p>
            <w:pPr>
              <w:spacing w:line="360" w:lineRule="auto"/>
              <w:ind w:left="1260" w:hanging="1260" w:hangingChars="600"/>
              <w:rPr>
                <w:rFonts w:ascii="仿宋" w:hAnsi="仿宋" w:eastAsia="仿宋" w:cs="仿宋"/>
                <w:szCs w:val="21"/>
              </w:rPr>
            </w:pPr>
            <w:r>
              <w:rPr>
                <w:rFonts w:hint="eastAsia" w:ascii="仿宋" w:hAnsi="仿宋" w:eastAsia="仿宋" w:cs="仿宋"/>
                <w:szCs w:val="21"/>
              </w:rPr>
              <w:t>保证金形式：无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70" w:hRule="atLeast"/>
        </w:trPr>
        <w:tc>
          <w:tcPr>
            <w:tcW w:w="1440" w:type="dxa"/>
            <w:gridSpan w:val="2"/>
            <w:vAlign w:val="center"/>
          </w:tcPr>
          <w:p>
            <w:pPr>
              <w:spacing w:line="360" w:lineRule="auto"/>
              <w:ind w:left="268" w:leftChars="128"/>
              <w:jc w:val="center"/>
              <w:rPr>
                <w:rFonts w:ascii="仿宋" w:hAnsi="仿宋" w:eastAsia="仿宋" w:cs="仿宋"/>
                <w:szCs w:val="21"/>
              </w:rPr>
            </w:pPr>
            <w:r>
              <w:rPr>
                <w:rFonts w:hint="eastAsia" w:ascii="仿宋" w:hAnsi="仿宋" w:eastAsia="仿宋" w:cs="仿宋"/>
                <w:szCs w:val="21"/>
              </w:rPr>
              <w:t>8.1</w:t>
            </w:r>
          </w:p>
        </w:tc>
        <w:tc>
          <w:tcPr>
            <w:tcW w:w="7774" w:type="dxa"/>
            <w:vAlign w:val="center"/>
          </w:tcPr>
          <w:p>
            <w:pPr>
              <w:spacing w:line="360" w:lineRule="auto"/>
              <w:rPr>
                <w:rFonts w:ascii="仿宋" w:hAnsi="仿宋" w:eastAsia="仿宋" w:cs="仿宋"/>
                <w:szCs w:val="21"/>
              </w:rPr>
            </w:pPr>
            <w:r>
              <w:rPr>
                <w:rFonts w:hint="eastAsia" w:ascii="仿宋" w:hAnsi="仿宋" w:eastAsia="仿宋" w:cs="仿宋"/>
                <w:szCs w:val="21"/>
              </w:rPr>
              <w:t>谈判文件可以修改变动的内容：</w:t>
            </w:r>
            <w:r>
              <w:rPr>
                <w:rFonts w:hint="eastAsia" w:ascii="仿宋" w:hAnsi="仿宋" w:eastAsia="仿宋" w:cs="仿宋"/>
                <w:szCs w:val="21"/>
                <w:u w:val="single"/>
              </w:rPr>
              <w:t>技术、服务要求以及合同草案条款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70" w:hRule="atLeast"/>
        </w:trPr>
        <w:tc>
          <w:tcPr>
            <w:tcW w:w="1440" w:type="dxa"/>
            <w:gridSpan w:val="2"/>
            <w:vAlign w:val="center"/>
          </w:tcPr>
          <w:p>
            <w:pPr>
              <w:spacing w:line="360" w:lineRule="auto"/>
              <w:ind w:left="1079" w:leftChars="257" w:hanging="540"/>
              <w:rPr>
                <w:rFonts w:ascii="仿宋" w:hAnsi="仿宋" w:eastAsia="仿宋" w:cs="仿宋"/>
                <w:szCs w:val="21"/>
              </w:rPr>
            </w:pPr>
            <w:r>
              <w:rPr>
                <w:rFonts w:hint="eastAsia" w:ascii="仿宋" w:hAnsi="仿宋" w:eastAsia="仿宋" w:cs="仿宋"/>
                <w:szCs w:val="21"/>
              </w:rPr>
              <w:t>9.1</w:t>
            </w:r>
          </w:p>
        </w:tc>
        <w:tc>
          <w:tcPr>
            <w:tcW w:w="7774" w:type="dxa"/>
            <w:vAlign w:val="center"/>
          </w:tcPr>
          <w:p>
            <w:pPr>
              <w:spacing w:line="360" w:lineRule="auto"/>
              <w:rPr>
                <w:rFonts w:ascii="仿宋" w:hAnsi="仿宋" w:eastAsia="仿宋" w:cs="仿宋"/>
                <w:szCs w:val="21"/>
              </w:rPr>
            </w:pPr>
            <w:r>
              <w:rPr>
                <w:rFonts w:hint="eastAsia" w:ascii="仿宋" w:hAnsi="仿宋" w:eastAsia="仿宋" w:cs="仿宋"/>
                <w:szCs w:val="21"/>
              </w:rPr>
              <w:t>谈判小组推荐成交候选人数量：</w:t>
            </w:r>
            <w:r>
              <w:rPr>
                <w:rFonts w:hint="eastAsia" w:ascii="仿宋" w:hAnsi="仿宋" w:eastAsia="仿宋" w:cs="仿宋"/>
                <w:szCs w:val="21"/>
                <w:u w:val="single"/>
              </w:rPr>
              <w:t>1</w:t>
            </w:r>
            <w:r>
              <w:rPr>
                <w:rFonts w:hint="eastAsia" w:ascii="仿宋" w:hAnsi="仿宋" w:eastAsia="仿宋" w:cs="仿宋"/>
                <w:szCs w:val="21"/>
              </w:rPr>
              <w:t>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11" w:hRule="atLeast"/>
        </w:trPr>
        <w:tc>
          <w:tcPr>
            <w:tcW w:w="9214" w:type="dxa"/>
            <w:gridSpan w:val="3"/>
            <w:tcBorders>
              <w:top w:val="single" w:color="auto" w:sz="12" w:space="0"/>
              <w:left w:val="single" w:color="auto" w:sz="12" w:space="0"/>
              <w:bottom w:val="single" w:color="auto" w:sz="12" w:space="0"/>
              <w:right w:val="single" w:color="auto" w:sz="12" w:space="0"/>
            </w:tcBorders>
            <w:vAlign w:val="center"/>
          </w:tcPr>
          <w:p>
            <w:pPr>
              <w:spacing w:line="360" w:lineRule="auto"/>
              <w:ind w:left="1079" w:leftChars="257" w:hanging="540"/>
              <w:rPr>
                <w:rFonts w:ascii="仿宋" w:hAnsi="仿宋" w:eastAsia="仿宋" w:cs="仿宋"/>
                <w:szCs w:val="21"/>
              </w:rPr>
            </w:pPr>
            <w:r>
              <w:rPr>
                <w:rFonts w:hint="eastAsia" w:ascii="仿宋" w:hAnsi="仿宋" w:eastAsia="仿宋" w:cs="仿宋"/>
                <w:szCs w:val="21"/>
              </w:rPr>
              <w:t>适用于谈判供应商须知的额外增加的变动：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1" w:hRule="atLeast"/>
        </w:trPr>
        <w:tc>
          <w:tcPr>
            <w:tcW w:w="1418" w:type="dxa"/>
            <w:vAlign w:val="center"/>
          </w:tcPr>
          <w:p>
            <w:pPr>
              <w:spacing w:line="360" w:lineRule="auto"/>
              <w:ind w:left="1079" w:leftChars="257" w:hanging="540"/>
              <w:rPr>
                <w:rFonts w:ascii="仿宋" w:hAnsi="仿宋" w:eastAsia="仿宋" w:cs="仿宋"/>
                <w:szCs w:val="21"/>
              </w:rPr>
            </w:pPr>
            <w:r>
              <w:rPr>
                <w:rFonts w:hint="eastAsia" w:ascii="仿宋" w:hAnsi="仿宋" w:eastAsia="仿宋" w:cs="仿宋"/>
                <w:szCs w:val="21"/>
              </w:rPr>
              <w:t>1</w:t>
            </w:r>
          </w:p>
        </w:tc>
        <w:tc>
          <w:tcPr>
            <w:tcW w:w="7796" w:type="dxa"/>
            <w:gridSpan w:val="2"/>
            <w:vAlign w:val="center"/>
          </w:tcPr>
          <w:p>
            <w:pPr>
              <w:spacing w:line="360" w:lineRule="auto"/>
              <w:rPr>
                <w:rFonts w:ascii="仿宋" w:hAnsi="仿宋" w:eastAsia="仿宋" w:cs="仿宋"/>
                <w:szCs w:val="21"/>
              </w:rPr>
            </w:pPr>
            <w:r>
              <w:rPr>
                <w:rFonts w:hint="eastAsia" w:ascii="仿宋" w:hAnsi="仿宋" w:eastAsia="仿宋" w:cs="仿宋"/>
                <w:szCs w:val="21"/>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1" w:hRule="atLeast"/>
        </w:trPr>
        <w:tc>
          <w:tcPr>
            <w:tcW w:w="9214" w:type="dxa"/>
            <w:gridSpan w:val="3"/>
            <w:vAlign w:val="center"/>
          </w:tcPr>
          <w:p>
            <w:pPr>
              <w:spacing w:line="360" w:lineRule="auto"/>
              <w:rPr>
                <w:rFonts w:ascii="仿宋" w:hAnsi="仿宋" w:eastAsia="仿宋" w:cs="仿宋"/>
                <w:szCs w:val="21"/>
              </w:rPr>
            </w:pPr>
            <w:r>
              <w:rPr>
                <w:rFonts w:hint="eastAsia" w:ascii="仿宋" w:hAnsi="仿宋" w:eastAsia="仿宋" w:cs="仿宋"/>
                <w:szCs w:val="21"/>
              </w:rPr>
              <w:t>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1" w:hRule="atLeast"/>
        </w:trPr>
        <w:tc>
          <w:tcPr>
            <w:tcW w:w="9214" w:type="dxa"/>
            <w:gridSpan w:val="3"/>
            <w:vAlign w:val="center"/>
          </w:tcPr>
          <w:p>
            <w:pPr>
              <w:spacing w:line="360" w:lineRule="auto"/>
              <w:rPr>
                <w:rFonts w:ascii="仿宋" w:hAnsi="仿宋" w:eastAsia="仿宋" w:cs="仿宋"/>
                <w:szCs w:val="21"/>
              </w:rPr>
            </w:pPr>
            <w:r>
              <w:rPr>
                <w:rFonts w:hint="eastAsia" w:ascii="仿宋" w:hAnsi="仿宋" w:eastAsia="仿宋" w:cs="仿宋"/>
                <w:szCs w:val="21"/>
              </w:rPr>
              <w:t>1、报名单位进行报名时，必须对现场进行踏勘，采购方不统一组织场地踏勘。对本次竟谈文件不明之处务必向采购方进行书面咨询，采购方以书面形式答复质疑问题，未进行咨询的，则视为对本竟谈文件全面理解，并自愿遵照执行，届时，不得以资料不全等理由拒绝履行相关义务</w:t>
            </w:r>
          </w:p>
        </w:tc>
      </w:tr>
    </w:tbl>
    <w:p>
      <w:pPr>
        <w:spacing w:line="360" w:lineRule="auto"/>
        <w:jc w:val="center"/>
        <w:rPr>
          <w:rFonts w:ascii="仿宋" w:hAnsi="仿宋" w:eastAsia="仿宋" w:cs="仿宋"/>
          <w:szCs w:val="21"/>
        </w:rPr>
      </w:pPr>
    </w:p>
    <w:p>
      <w:pPr>
        <w:pStyle w:val="2"/>
        <w:spacing w:before="0" w:after="0" w:line="360" w:lineRule="auto"/>
        <w:rPr>
          <w:rFonts w:ascii="仿宋" w:hAnsi="仿宋" w:eastAsia="仿宋" w:cs="仿宋"/>
          <w:sz w:val="21"/>
          <w:szCs w:val="21"/>
        </w:rPr>
      </w:pPr>
      <w:r>
        <w:rPr>
          <w:rFonts w:hint="eastAsia" w:ascii="仿宋" w:hAnsi="仿宋" w:eastAsia="仿宋" w:cs="仿宋"/>
          <w:sz w:val="21"/>
          <w:szCs w:val="21"/>
        </w:rPr>
        <w:br w:type="page"/>
      </w:r>
      <w:bookmarkStart w:id="7" w:name="_Toc380479087"/>
      <w:r>
        <w:rPr>
          <w:rFonts w:hint="eastAsia" w:ascii="仿宋" w:hAnsi="仿宋" w:eastAsia="仿宋" w:cs="仿宋"/>
          <w:sz w:val="21"/>
          <w:szCs w:val="21"/>
        </w:rPr>
        <w:t>一  总 则</w:t>
      </w:r>
      <w:bookmarkEnd w:id="7"/>
    </w:p>
    <w:p>
      <w:pPr>
        <w:pStyle w:val="2"/>
        <w:spacing w:before="0" w:after="0" w:line="360" w:lineRule="auto"/>
        <w:jc w:val="left"/>
        <w:rPr>
          <w:rFonts w:ascii="仿宋" w:hAnsi="仿宋" w:eastAsia="仿宋" w:cs="仿宋"/>
          <w:sz w:val="21"/>
          <w:szCs w:val="21"/>
        </w:rPr>
      </w:pPr>
      <w:bookmarkStart w:id="8" w:name="_Toc380479088"/>
      <w:r>
        <w:rPr>
          <w:rFonts w:hint="eastAsia" w:ascii="仿宋" w:hAnsi="仿宋" w:eastAsia="仿宋" w:cs="仿宋"/>
          <w:sz w:val="21"/>
          <w:szCs w:val="21"/>
        </w:rPr>
        <w:t>1．项目简介</w:t>
      </w:r>
      <w:bookmarkEnd w:id="8"/>
    </w:p>
    <w:p>
      <w:pPr>
        <w:spacing w:line="360" w:lineRule="auto"/>
        <w:ind w:firstLine="315" w:firstLineChars="150"/>
        <w:rPr>
          <w:rFonts w:ascii="仿宋" w:hAnsi="仿宋" w:eastAsia="仿宋" w:cs="仿宋"/>
          <w:color w:val="000000"/>
          <w:kern w:val="0"/>
          <w:szCs w:val="21"/>
        </w:rPr>
      </w:pPr>
      <w:r>
        <w:rPr>
          <w:rFonts w:hint="eastAsia" w:ascii="仿宋" w:hAnsi="仿宋" w:eastAsia="仿宋" w:cs="仿宋"/>
          <w:color w:val="000000"/>
          <w:kern w:val="0"/>
          <w:szCs w:val="21"/>
        </w:rPr>
        <w:t>我院是中国地震局直属的高等院校，地处河北省三河市燕郊经济技术开发区，因学院发展需要，拟对以下项目进行采购，具体如下：</w:t>
      </w:r>
    </w:p>
    <w:p>
      <w:pPr>
        <w:spacing w:line="360" w:lineRule="auto"/>
        <w:ind w:firstLine="420" w:firstLineChars="200"/>
        <w:rPr>
          <w:rFonts w:ascii="仿宋" w:hAnsi="仿宋" w:eastAsia="仿宋" w:cs="仿宋"/>
          <w:b/>
          <w:color w:val="000000"/>
          <w:kern w:val="0"/>
          <w:szCs w:val="21"/>
        </w:rPr>
      </w:pPr>
      <w:r>
        <w:rPr>
          <w:rFonts w:hint="eastAsia" w:ascii="仿宋" w:hAnsi="仿宋" w:eastAsia="仿宋" w:cs="仿宋"/>
          <w:b/>
          <w:color w:val="000000"/>
          <w:kern w:val="0"/>
          <w:szCs w:val="21"/>
        </w:rPr>
        <w:t>（一）项目概况</w:t>
      </w:r>
    </w:p>
    <w:p>
      <w:pPr>
        <w:spacing w:line="360" w:lineRule="auto"/>
        <w:ind w:firstLine="420" w:firstLineChars="200"/>
        <w:rPr>
          <w:rFonts w:ascii="仿宋" w:hAnsi="仿宋" w:eastAsia="仿宋" w:cs="仿宋"/>
          <w:b/>
          <w:color w:val="000000"/>
          <w:kern w:val="0"/>
          <w:szCs w:val="21"/>
        </w:rPr>
      </w:pPr>
      <w:r>
        <w:rPr>
          <w:rFonts w:hint="eastAsia" w:ascii="仿宋" w:hAnsi="仿宋" w:eastAsia="仿宋" w:cs="仿宋"/>
          <w:color w:val="000000"/>
          <w:kern w:val="0"/>
          <w:szCs w:val="21"/>
        </w:rPr>
        <w:t>我院为进行天仪楼室内公共区域空间文化建设，拟在天仪楼内公共区域租摆绿植，以营造绿色、健康的学习环境。</w:t>
      </w:r>
    </w:p>
    <w:p>
      <w:pPr>
        <w:spacing w:line="360" w:lineRule="auto"/>
        <w:ind w:firstLine="420" w:firstLineChars="200"/>
        <w:rPr>
          <w:rFonts w:ascii="仿宋" w:hAnsi="仿宋" w:eastAsia="仿宋" w:cs="仿宋"/>
          <w:color w:val="000000"/>
          <w:kern w:val="0"/>
          <w:szCs w:val="21"/>
        </w:rPr>
      </w:pPr>
      <w:r>
        <w:rPr>
          <w:rFonts w:hint="eastAsia" w:ascii="仿宋" w:hAnsi="仿宋" w:eastAsia="仿宋" w:cs="仿宋"/>
          <w:color w:val="000000"/>
          <w:kern w:val="0"/>
          <w:szCs w:val="21"/>
        </w:rPr>
        <w:t>（一）项目地点</w:t>
      </w:r>
    </w:p>
    <w:p>
      <w:pPr>
        <w:spacing w:line="360" w:lineRule="auto"/>
        <w:ind w:firstLine="420" w:firstLineChars="200"/>
        <w:rPr>
          <w:rFonts w:ascii="仿宋" w:hAnsi="仿宋" w:eastAsia="仿宋" w:cs="仿宋"/>
          <w:color w:val="000000"/>
          <w:kern w:val="0"/>
          <w:szCs w:val="21"/>
        </w:rPr>
      </w:pPr>
      <w:r>
        <w:rPr>
          <w:rFonts w:hint="eastAsia" w:ascii="仿宋" w:hAnsi="仿宋" w:eastAsia="仿宋" w:cs="仿宋"/>
          <w:color w:val="000000"/>
          <w:kern w:val="0"/>
          <w:szCs w:val="21"/>
        </w:rPr>
        <w:t>河北省三河市燕郊经济技术开发区防灾科技学院北区天仪楼大厅、走廊、门厅、电梯厅等公共区域。</w:t>
      </w:r>
    </w:p>
    <w:p>
      <w:pPr>
        <w:spacing w:line="360" w:lineRule="auto"/>
        <w:ind w:firstLine="420" w:firstLineChars="200"/>
        <w:rPr>
          <w:rFonts w:ascii="仿宋" w:hAnsi="仿宋" w:eastAsia="仿宋" w:cs="仿宋"/>
          <w:color w:val="000000"/>
          <w:kern w:val="0"/>
          <w:szCs w:val="21"/>
        </w:rPr>
      </w:pPr>
      <w:r>
        <w:rPr>
          <w:rFonts w:hint="eastAsia" w:ascii="仿宋" w:hAnsi="仿宋" w:eastAsia="仿宋" w:cs="仿宋"/>
          <w:color w:val="000000"/>
          <w:kern w:val="0"/>
          <w:szCs w:val="21"/>
        </w:rPr>
        <w:t>（二）项目预算</w:t>
      </w:r>
    </w:p>
    <w:p>
      <w:pPr>
        <w:spacing w:line="360" w:lineRule="auto"/>
        <w:ind w:firstLine="420" w:firstLineChars="200"/>
        <w:rPr>
          <w:rFonts w:ascii="仿宋" w:hAnsi="仿宋" w:eastAsia="仿宋" w:cs="仿宋"/>
          <w:color w:val="000000"/>
          <w:kern w:val="0"/>
          <w:szCs w:val="21"/>
        </w:rPr>
      </w:pPr>
      <w:r>
        <w:rPr>
          <w:rFonts w:hint="eastAsia" w:ascii="仿宋" w:hAnsi="仿宋" w:eastAsia="仿宋" w:cs="仿宋"/>
          <w:color w:val="000000"/>
          <w:kern w:val="0"/>
          <w:szCs w:val="21"/>
        </w:rPr>
        <w:t>本项目预算为人民币40万元整，报价超过本预算的响应文件将导致被直接拒绝。</w:t>
      </w:r>
    </w:p>
    <w:p>
      <w:pPr>
        <w:spacing w:line="360" w:lineRule="auto"/>
        <w:ind w:firstLine="420" w:firstLineChars="200"/>
        <w:rPr>
          <w:rFonts w:ascii="仿宋" w:hAnsi="仿宋" w:eastAsia="仿宋" w:cs="仿宋"/>
          <w:color w:val="000000"/>
          <w:kern w:val="0"/>
          <w:szCs w:val="21"/>
        </w:rPr>
      </w:pPr>
      <w:r>
        <w:rPr>
          <w:rFonts w:hint="eastAsia" w:ascii="仿宋" w:hAnsi="仿宋" w:eastAsia="仿宋" w:cs="仿宋"/>
          <w:color w:val="000000"/>
          <w:kern w:val="0"/>
          <w:szCs w:val="21"/>
        </w:rPr>
        <w:t>（二）采购主要内容：</w:t>
      </w:r>
    </w:p>
    <w:p>
      <w:pPr>
        <w:spacing w:line="360" w:lineRule="auto"/>
        <w:ind w:firstLine="420" w:firstLineChars="200"/>
        <w:rPr>
          <w:rFonts w:ascii="仿宋" w:hAnsi="仿宋" w:eastAsia="仿宋" w:cs="仿宋"/>
          <w:color w:val="000000"/>
          <w:kern w:val="0"/>
          <w:szCs w:val="21"/>
        </w:rPr>
      </w:pPr>
      <w:r>
        <w:rPr>
          <w:rFonts w:hint="eastAsia" w:ascii="仿宋" w:hAnsi="仿宋" w:eastAsia="仿宋" w:cs="仿宋"/>
          <w:color w:val="000000"/>
          <w:kern w:val="0"/>
          <w:szCs w:val="21"/>
        </w:rPr>
        <w:t>天仪楼室内公共区域花卉绿植租摆服务，服务期限4年，自服务验收完成之日算起，服务期满后，所租摆的绿植及容器所有权归采购方所有，具体内容见租摆植物清单。</w:t>
      </w:r>
    </w:p>
    <w:p>
      <w:pPr>
        <w:jc w:val="center"/>
        <w:rPr>
          <w:b/>
          <w:sz w:val="28"/>
          <w:szCs w:val="28"/>
        </w:rPr>
      </w:pPr>
      <w:r>
        <w:rPr>
          <w:rFonts w:hint="eastAsia"/>
          <w:b/>
          <w:sz w:val="28"/>
          <w:szCs w:val="28"/>
        </w:rPr>
        <w:t>租摆植物清单</w:t>
      </w:r>
    </w:p>
    <w:tbl>
      <w:tblPr>
        <w:tblStyle w:val="49"/>
        <w:tblW w:w="8942" w:type="dxa"/>
        <w:jc w:val="center"/>
        <w:tblInd w:w="0" w:type="dxa"/>
        <w:tblLayout w:type="fixed"/>
        <w:tblCellMar>
          <w:top w:w="0" w:type="dxa"/>
          <w:left w:w="108" w:type="dxa"/>
          <w:bottom w:w="0" w:type="dxa"/>
          <w:right w:w="108" w:type="dxa"/>
        </w:tblCellMar>
      </w:tblPr>
      <w:tblGrid>
        <w:gridCol w:w="723"/>
        <w:gridCol w:w="1716"/>
        <w:gridCol w:w="1113"/>
        <w:gridCol w:w="1084"/>
        <w:gridCol w:w="2100"/>
        <w:gridCol w:w="2206"/>
      </w:tblGrid>
      <w:tr>
        <w:tblPrEx>
          <w:tblLayout w:type="fixed"/>
          <w:tblCellMar>
            <w:top w:w="0" w:type="dxa"/>
            <w:left w:w="108" w:type="dxa"/>
            <w:bottom w:w="0" w:type="dxa"/>
            <w:right w:w="108" w:type="dxa"/>
          </w:tblCellMar>
        </w:tblPrEx>
        <w:trPr>
          <w:trHeight w:val="575" w:hRule="atLeast"/>
          <w:jc w:val="center"/>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序号</w:t>
            </w:r>
          </w:p>
        </w:tc>
        <w:tc>
          <w:tcPr>
            <w:tcW w:w="17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品名</w:t>
            </w:r>
          </w:p>
        </w:tc>
        <w:tc>
          <w:tcPr>
            <w:tcW w:w="111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规格（cm）</w:t>
            </w:r>
          </w:p>
        </w:tc>
        <w:tc>
          <w:tcPr>
            <w:tcW w:w="108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数量（棵）</w:t>
            </w:r>
          </w:p>
        </w:tc>
        <w:tc>
          <w:tcPr>
            <w:tcW w:w="21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盆器</w:t>
            </w:r>
          </w:p>
        </w:tc>
        <w:tc>
          <w:tcPr>
            <w:tcW w:w="22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示例图片</w:t>
            </w:r>
          </w:p>
        </w:tc>
      </w:tr>
      <w:tr>
        <w:tblPrEx>
          <w:tblLayout w:type="fixed"/>
          <w:tblCellMar>
            <w:top w:w="0" w:type="dxa"/>
            <w:left w:w="108" w:type="dxa"/>
            <w:bottom w:w="0" w:type="dxa"/>
            <w:right w:w="108" w:type="dxa"/>
          </w:tblCellMar>
        </w:tblPrEx>
        <w:trPr>
          <w:trHeight w:val="1993" w:hRule="atLeast"/>
          <w:jc w:val="center"/>
        </w:trPr>
        <w:tc>
          <w:tcPr>
            <w:tcW w:w="72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1</w:t>
            </w:r>
          </w:p>
        </w:tc>
        <w:tc>
          <w:tcPr>
            <w:tcW w:w="17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3株组合黑金刚</w:t>
            </w:r>
          </w:p>
        </w:tc>
        <w:tc>
          <w:tcPr>
            <w:tcW w:w="11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130-150</w:t>
            </w:r>
          </w:p>
        </w:tc>
        <w:tc>
          <w:tcPr>
            <w:tcW w:w="108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w:t>
            </w:r>
          </w:p>
        </w:tc>
        <w:tc>
          <w:tcPr>
            <w:tcW w:w="21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树脂模具花盆大号</w:t>
            </w:r>
          </w:p>
        </w:tc>
        <w:tc>
          <w:tcPr>
            <w:tcW w:w="2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r>
              <w:rPr>
                <w:rFonts w:ascii="宋体" w:hAnsi="宋体" w:cs="宋体"/>
                <w:color w:val="000000"/>
                <w:kern w:val="0"/>
                <w:sz w:val="22"/>
              </w:rPr>
              <w:drawing>
                <wp:inline distT="0" distB="0" distL="0" distR="0">
                  <wp:extent cx="825500" cy="1063625"/>
                  <wp:effectExtent l="19050" t="0" r="0" b="0"/>
                  <wp:docPr id="5" name="图片 0" descr="2345截图2018112615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0" descr="2345截图20181126151015.jpg"/>
                          <pic:cNvPicPr>
                            <a:picLocks noChangeAspect="1"/>
                          </pic:cNvPicPr>
                        </pic:nvPicPr>
                        <pic:blipFill>
                          <a:blip r:embed="rId5" cstate="print"/>
                          <a:stretch>
                            <a:fillRect/>
                          </a:stretch>
                        </pic:blipFill>
                        <pic:spPr>
                          <a:xfrm>
                            <a:off x="0" y="0"/>
                            <a:ext cx="827063" cy="1065019"/>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2395" w:hRule="atLeast"/>
          <w:jc w:val="center"/>
        </w:trPr>
        <w:tc>
          <w:tcPr>
            <w:tcW w:w="72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2</w:t>
            </w:r>
          </w:p>
        </w:tc>
        <w:tc>
          <w:tcPr>
            <w:tcW w:w="17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大绿萝</w:t>
            </w:r>
          </w:p>
        </w:tc>
        <w:tc>
          <w:tcPr>
            <w:tcW w:w="11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180</w:t>
            </w:r>
          </w:p>
        </w:tc>
        <w:tc>
          <w:tcPr>
            <w:tcW w:w="108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w:t>
            </w:r>
          </w:p>
        </w:tc>
        <w:tc>
          <w:tcPr>
            <w:tcW w:w="21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树脂模具花盆大号</w:t>
            </w:r>
          </w:p>
        </w:tc>
        <w:tc>
          <w:tcPr>
            <w:tcW w:w="22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drawing>
                <wp:inline distT="0" distB="0" distL="0" distR="0">
                  <wp:extent cx="901700" cy="1268730"/>
                  <wp:effectExtent l="19050" t="0" r="0" b="0"/>
                  <wp:docPr id="8" name="图片 1" descr="2345截图20181126151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2345截图20181126151307.jpg"/>
                          <pic:cNvPicPr>
                            <a:picLocks noChangeAspect="1"/>
                          </pic:cNvPicPr>
                        </pic:nvPicPr>
                        <pic:blipFill>
                          <a:blip r:embed="rId6" cstate="print"/>
                          <a:stretch>
                            <a:fillRect/>
                          </a:stretch>
                        </pic:blipFill>
                        <pic:spPr>
                          <a:xfrm>
                            <a:off x="0" y="0"/>
                            <a:ext cx="902961" cy="1271090"/>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2395" w:hRule="atLeast"/>
          <w:jc w:val="center"/>
        </w:trPr>
        <w:tc>
          <w:tcPr>
            <w:tcW w:w="72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w:t>
            </w:r>
          </w:p>
        </w:tc>
        <w:tc>
          <w:tcPr>
            <w:tcW w:w="17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大盆富贵竹笼</w:t>
            </w:r>
          </w:p>
        </w:tc>
        <w:tc>
          <w:tcPr>
            <w:tcW w:w="11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170</w:t>
            </w:r>
          </w:p>
        </w:tc>
        <w:tc>
          <w:tcPr>
            <w:tcW w:w="108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w:t>
            </w:r>
          </w:p>
        </w:tc>
        <w:tc>
          <w:tcPr>
            <w:tcW w:w="21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树脂中号花盆</w:t>
            </w:r>
          </w:p>
        </w:tc>
        <w:tc>
          <w:tcPr>
            <w:tcW w:w="2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r>
              <w:rPr>
                <w:rFonts w:ascii="宋体" w:hAnsi="宋体" w:cs="宋体"/>
                <w:color w:val="000000"/>
                <w:kern w:val="0"/>
                <w:sz w:val="22"/>
              </w:rPr>
              <w:drawing>
                <wp:inline distT="0" distB="0" distL="0" distR="0">
                  <wp:extent cx="876300" cy="1180465"/>
                  <wp:effectExtent l="19050" t="0" r="0" b="0"/>
                  <wp:docPr id="11" name="图片 1" descr="C:\Users\Administrator\Desktop\爱优尚图片\1.大型植物\QQ截图20170808155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C:\Users\Administrator\Desktop\爱优尚图片\1.大型植物\QQ截图20170808155505.jpg"/>
                          <pic:cNvPicPr>
                            <a:picLocks noChangeAspect="1" noChangeArrowheads="1"/>
                          </pic:cNvPicPr>
                        </pic:nvPicPr>
                        <pic:blipFill>
                          <a:blip r:embed="rId7" cstate="print"/>
                          <a:srcRect/>
                          <a:stretch>
                            <a:fillRect/>
                          </a:stretch>
                        </pic:blipFill>
                        <pic:spPr>
                          <a:xfrm>
                            <a:off x="0" y="0"/>
                            <a:ext cx="881495" cy="1187869"/>
                          </a:xfrm>
                          <a:prstGeom prst="rect">
                            <a:avLst/>
                          </a:prstGeom>
                          <a:noFill/>
                          <a:ln w="9525">
                            <a:noFill/>
                            <a:miter lim="800000"/>
                            <a:headEnd/>
                            <a:tailEnd/>
                          </a:ln>
                        </pic:spPr>
                      </pic:pic>
                    </a:graphicData>
                  </a:graphic>
                </wp:inline>
              </w:drawing>
            </w:r>
          </w:p>
        </w:tc>
      </w:tr>
      <w:tr>
        <w:tblPrEx>
          <w:tblLayout w:type="fixed"/>
          <w:tblCellMar>
            <w:top w:w="0" w:type="dxa"/>
            <w:left w:w="108" w:type="dxa"/>
            <w:bottom w:w="0" w:type="dxa"/>
            <w:right w:w="108" w:type="dxa"/>
          </w:tblCellMar>
        </w:tblPrEx>
        <w:trPr>
          <w:trHeight w:val="2395" w:hRule="atLeast"/>
          <w:jc w:val="center"/>
        </w:trPr>
        <w:tc>
          <w:tcPr>
            <w:tcW w:w="72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4</w:t>
            </w:r>
          </w:p>
        </w:tc>
        <w:tc>
          <w:tcPr>
            <w:tcW w:w="17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发财树</w:t>
            </w:r>
          </w:p>
        </w:tc>
        <w:tc>
          <w:tcPr>
            <w:tcW w:w="11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180</w:t>
            </w:r>
          </w:p>
        </w:tc>
        <w:tc>
          <w:tcPr>
            <w:tcW w:w="108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w:t>
            </w:r>
          </w:p>
        </w:tc>
        <w:tc>
          <w:tcPr>
            <w:tcW w:w="21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树脂模具花盆大号</w:t>
            </w:r>
          </w:p>
        </w:tc>
        <w:tc>
          <w:tcPr>
            <w:tcW w:w="2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r>
              <w:rPr>
                <w:rFonts w:ascii="宋体" w:hAnsi="宋体" w:cs="宋体"/>
                <w:color w:val="000000"/>
                <w:kern w:val="0"/>
                <w:sz w:val="22"/>
              </w:rPr>
              <w:drawing>
                <wp:inline distT="0" distB="0" distL="0" distR="0">
                  <wp:extent cx="908050" cy="1280160"/>
                  <wp:effectExtent l="19050" t="0" r="6350" b="0"/>
                  <wp:docPr id="26" name="图片 3" descr="2345截图20181126151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 descr="2345截图20181126151431.jpg"/>
                          <pic:cNvPicPr>
                            <a:picLocks noChangeAspect="1"/>
                          </pic:cNvPicPr>
                        </pic:nvPicPr>
                        <pic:blipFill>
                          <a:blip r:embed="rId8" cstate="print"/>
                          <a:stretch>
                            <a:fillRect/>
                          </a:stretch>
                        </pic:blipFill>
                        <pic:spPr>
                          <a:xfrm>
                            <a:off x="0" y="0"/>
                            <a:ext cx="912754" cy="1287217"/>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2395" w:hRule="atLeast"/>
          <w:jc w:val="center"/>
        </w:trPr>
        <w:tc>
          <w:tcPr>
            <w:tcW w:w="72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5</w:t>
            </w:r>
          </w:p>
        </w:tc>
        <w:tc>
          <w:tcPr>
            <w:tcW w:w="17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非洲茉莉</w:t>
            </w:r>
          </w:p>
        </w:tc>
        <w:tc>
          <w:tcPr>
            <w:tcW w:w="11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120</w:t>
            </w:r>
          </w:p>
        </w:tc>
        <w:tc>
          <w:tcPr>
            <w:tcW w:w="108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w:t>
            </w:r>
          </w:p>
        </w:tc>
        <w:tc>
          <w:tcPr>
            <w:tcW w:w="21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高端亮面花盆</w:t>
            </w:r>
          </w:p>
        </w:tc>
        <w:tc>
          <w:tcPr>
            <w:tcW w:w="2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r>
              <w:rPr>
                <w:rFonts w:ascii="宋体" w:hAnsi="宋体" w:cs="宋体"/>
                <w:color w:val="000000"/>
                <w:kern w:val="0"/>
                <w:sz w:val="22"/>
              </w:rPr>
              <w:drawing>
                <wp:inline distT="0" distB="0" distL="0" distR="0">
                  <wp:extent cx="933450" cy="1351915"/>
                  <wp:effectExtent l="19050" t="0" r="0" b="0"/>
                  <wp:docPr id="27" name="图片 16" descr="2345截图20181126153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6" descr="2345截图20181126153227.jpg"/>
                          <pic:cNvPicPr>
                            <a:picLocks noChangeAspect="1"/>
                          </pic:cNvPicPr>
                        </pic:nvPicPr>
                        <pic:blipFill>
                          <a:blip r:embed="rId9" cstate="print"/>
                          <a:stretch>
                            <a:fillRect/>
                          </a:stretch>
                        </pic:blipFill>
                        <pic:spPr>
                          <a:xfrm flipH="1">
                            <a:off x="0" y="0"/>
                            <a:ext cx="932866" cy="1351135"/>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2395" w:hRule="atLeast"/>
          <w:jc w:val="center"/>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6</w:t>
            </w:r>
          </w:p>
        </w:tc>
        <w:tc>
          <w:tcPr>
            <w:tcW w:w="17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凤尾竹</w:t>
            </w:r>
          </w:p>
        </w:tc>
        <w:tc>
          <w:tcPr>
            <w:tcW w:w="111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280-240</w:t>
            </w:r>
          </w:p>
        </w:tc>
        <w:tc>
          <w:tcPr>
            <w:tcW w:w="10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w:t>
            </w:r>
          </w:p>
        </w:tc>
        <w:tc>
          <w:tcPr>
            <w:tcW w:w="21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树脂模具花盆大号</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r>
              <w:rPr>
                <w:rFonts w:ascii="宋体" w:hAnsi="宋体" w:cs="宋体"/>
                <w:color w:val="000000"/>
                <w:kern w:val="0"/>
                <w:sz w:val="22"/>
              </w:rPr>
              <w:drawing>
                <wp:inline distT="0" distB="0" distL="0" distR="0">
                  <wp:extent cx="892810" cy="1235710"/>
                  <wp:effectExtent l="19050" t="0" r="2131" b="0"/>
                  <wp:docPr id="28" name="图片 5" descr="2345截图20181126151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5" descr="2345截图20181126151626.jpg"/>
                          <pic:cNvPicPr>
                            <a:picLocks noChangeAspect="1"/>
                          </pic:cNvPicPr>
                        </pic:nvPicPr>
                        <pic:blipFill>
                          <a:blip r:embed="rId10" cstate="print"/>
                          <a:stretch>
                            <a:fillRect/>
                          </a:stretch>
                        </pic:blipFill>
                        <pic:spPr>
                          <a:xfrm>
                            <a:off x="0" y="0"/>
                            <a:ext cx="893198" cy="1235716"/>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2395" w:hRule="atLeast"/>
          <w:jc w:val="center"/>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7</w:t>
            </w:r>
          </w:p>
        </w:tc>
        <w:tc>
          <w:tcPr>
            <w:tcW w:w="17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凤尾竹</w:t>
            </w:r>
          </w:p>
        </w:tc>
        <w:tc>
          <w:tcPr>
            <w:tcW w:w="111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190-180</w:t>
            </w:r>
          </w:p>
        </w:tc>
        <w:tc>
          <w:tcPr>
            <w:tcW w:w="108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w:t>
            </w:r>
          </w:p>
        </w:tc>
        <w:tc>
          <w:tcPr>
            <w:tcW w:w="21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树脂模具花盆大号</w:t>
            </w:r>
          </w:p>
        </w:tc>
        <w:tc>
          <w:tcPr>
            <w:tcW w:w="22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drawing>
                <wp:inline distT="0" distB="0" distL="0" distR="0">
                  <wp:extent cx="747395" cy="1168400"/>
                  <wp:effectExtent l="19050" t="0" r="0" b="0"/>
                  <wp:docPr id="29" name="图片 6" descr="2345截图20181126151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6" descr="2345截图20181126151705.jpg"/>
                          <pic:cNvPicPr>
                            <a:picLocks noChangeAspect="1"/>
                          </pic:cNvPicPr>
                        </pic:nvPicPr>
                        <pic:blipFill>
                          <a:blip r:embed="rId11" cstate="print"/>
                          <a:stretch>
                            <a:fillRect/>
                          </a:stretch>
                        </pic:blipFill>
                        <pic:spPr>
                          <a:xfrm>
                            <a:off x="0" y="0"/>
                            <a:ext cx="750394" cy="1173088"/>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2395" w:hRule="atLeast"/>
          <w:jc w:val="center"/>
        </w:trPr>
        <w:tc>
          <w:tcPr>
            <w:tcW w:w="72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8</w:t>
            </w:r>
          </w:p>
        </w:tc>
        <w:tc>
          <w:tcPr>
            <w:tcW w:w="17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鹤望兰</w:t>
            </w:r>
          </w:p>
        </w:tc>
        <w:tc>
          <w:tcPr>
            <w:tcW w:w="11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170</w:t>
            </w:r>
          </w:p>
        </w:tc>
        <w:tc>
          <w:tcPr>
            <w:tcW w:w="108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w:t>
            </w:r>
          </w:p>
        </w:tc>
        <w:tc>
          <w:tcPr>
            <w:tcW w:w="21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树脂大号花盆</w:t>
            </w:r>
          </w:p>
        </w:tc>
        <w:tc>
          <w:tcPr>
            <w:tcW w:w="2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r>
              <w:rPr>
                <w:rFonts w:ascii="宋体" w:hAnsi="宋体" w:cs="宋体"/>
                <w:color w:val="000000"/>
                <w:kern w:val="0"/>
                <w:sz w:val="22"/>
              </w:rPr>
              <w:drawing>
                <wp:inline distT="0" distB="0" distL="0" distR="0">
                  <wp:extent cx="966470" cy="1247775"/>
                  <wp:effectExtent l="19050" t="0" r="4817" b="0"/>
                  <wp:docPr id="30" name="图片 15" descr="2345截图20181126152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5" descr="2345截图20181126152836.jpg"/>
                          <pic:cNvPicPr>
                            <a:picLocks noChangeAspect="1"/>
                          </pic:cNvPicPr>
                        </pic:nvPicPr>
                        <pic:blipFill>
                          <a:blip r:embed="rId12" cstate="print"/>
                          <a:stretch>
                            <a:fillRect/>
                          </a:stretch>
                        </pic:blipFill>
                        <pic:spPr>
                          <a:xfrm>
                            <a:off x="0" y="0"/>
                            <a:ext cx="968454" cy="1250545"/>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2395" w:hRule="atLeast"/>
          <w:jc w:val="center"/>
        </w:trPr>
        <w:tc>
          <w:tcPr>
            <w:tcW w:w="72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9</w:t>
            </w:r>
          </w:p>
        </w:tc>
        <w:tc>
          <w:tcPr>
            <w:tcW w:w="17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虎尾兰组合</w:t>
            </w:r>
          </w:p>
        </w:tc>
        <w:tc>
          <w:tcPr>
            <w:tcW w:w="11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100</w:t>
            </w:r>
          </w:p>
        </w:tc>
        <w:tc>
          <w:tcPr>
            <w:tcW w:w="108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w:t>
            </w:r>
          </w:p>
        </w:tc>
        <w:tc>
          <w:tcPr>
            <w:tcW w:w="21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树脂中号花盆</w:t>
            </w:r>
          </w:p>
        </w:tc>
        <w:tc>
          <w:tcPr>
            <w:tcW w:w="2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r>
              <w:rPr>
                <w:rFonts w:ascii="宋体" w:hAnsi="宋体" w:cs="宋体"/>
                <w:color w:val="000000"/>
                <w:kern w:val="0"/>
                <w:sz w:val="22"/>
              </w:rPr>
              <w:drawing>
                <wp:inline distT="0" distB="0" distL="0" distR="0">
                  <wp:extent cx="1041400" cy="1365250"/>
                  <wp:effectExtent l="19050" t="0" r="6350" b="0"/>
                  <wp:docPr id="31" name="图片 8" descr="2345截图20181126151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8" descr="2345截图20181126151907.jpg"/>
                          <pic:cNvPicPr>
                            <a:picLocks noChangeAspect="1"/>
                          </pic:cNvPicPr>
                        </pic:nvPicPr>
                        <pic:blipFill>
                          <a:blip r:embed="rId13" cstate="print"/>
                          <a:stretch>
                            <a:fillRect/>
                          </a:stretch>
                        </pic:blipFill>
                        <pic:spPr>
                          <a:xfrm>
                            <a:off x="0" y="0"/>
                            <a:ext cx="1043882" cy="1368504"/>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2395" w:hRule="atLeast"/>
          <w:jc w:val="center"/>
        </w:trPr>
        <w:tc>
          <w:tcPr>
            <w:tcW w:w="72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10</w:t>
            </w:r>
          </w:p>
        </w:tc>
        <w:tc>
          <w:tcPr>
            <w:tcW w:w="17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金边也门铁</w:t>
            </w:r>
          </w:p>
        </w:tc>
        <w:tc>
          <w:tcPr>
            <w:tcW w:w="11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80</w:t>
            </w:r>
          </w:p>
        </w:tc>
        <w:tc>
          <w:tcPr>
            <w:tcW w:w="108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w:t>
            </w:r>
          </w:p>
        </w:tc>
        <w:tc>
          <w:tcPr>
            <w:tcW w:w="21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树脂中号花盆</w:t>
            </w:r>
          </w:p>
        </w:tc>
        <w:tc>
          <w:tcPr>
            <w:tcW w:w="2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r>
              <w:rPr>
                <w:rFonts w:ascii="宋体" w:hAnsi="宋体" w:cs="宋体"/>
                <w:color w:val="000000"/>
                <w:kern w:val="0"/>
                <w:sz w:val="22"/>
              </w:rPr>
              <w:drawing>
                <wp:inline distT="0" distB="0" distL="0" distR="0">
                  <wp:extent cx="1060450" cy="1497965"/>
                  <wp:effectExtent l="19050" t="0" r="6350" b="0"/>
                  <wp:docPr id="32" name="图片 14" descr="w-565151454f8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4" descr="w-565151454f8a0.jpg"/>
                          <pic:cNvPicPr>
                            <a:picLocks noChangeAspect="1"/>
                          </pic:cNvPicPr>
                        </pic:nvPicPr>
                        <pic:blipFill>
                          <a:blip r:embed="rId14" cstate="print"/>
                          <a:srcRect r="5307" b="2881"/>
                          <a:stretch>
                            <a:fillRect/>
                          </a:stretch>
                        </pic:blipFill>
                        <pic:spPr>
                          <a:xfrm>
                            <a:off x="0" y="0"/>
                            <a:ext cx="1060819" cy="1498600"/>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2395" w:hRule="atLeast"/>
          <w:jc w:val="center"/>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11</w:t>
            </w:r>
          </w:p>
        </w:tc>
        <w:tc>
          <w:tcPr>
            <w:tcW w:w="17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精品盆栽</w:t>
            </w:r>
          </w:p>
        </w:tc>
        <w:tc>
          <w:tcPr>
            <w:tcW w:w="111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w:t>
            </w:r>
          </w:p>
        </w:tc>
        <w:tc>
          <w:tcPr>
            <w:tcW w:w="10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50</w:t>
            </w:r>
          </w:p>
        </w:tc>
        <w:tc>
          <w:tcPr>
            <w:tcW w:w="21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树脂花盆</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r>
              <w:rPr>
                <w:rFonts w:ascii="宋体" w:hAnsi="宋体" w:cs="宋体"/>
                <w:color w:val="000000"/>
                <w:kern w:val="0"/>
                <w:sz w:val="22"/>
              </w:rPr>
              <w:drawing>
                <wp:inline distT="0" distB="0" distL="0" distR="0">
                  <wp:extent cx="1165860" cy="1160145"/>
                  <wp:effectExtent l="19050" t="0" r="0" b="0"/>
                  <wp:docPr id="33" name="图片 9" descr="QQ截图20181126152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9" descr="QQ截图20181126152527.jpg"/>
                          <pic:cNvPicPr>
                            <a:picLocks noChangeAspect="1"/>
                          </pic:cNvPicPr>
                        </pic:nvPicPr>
                        <pic:blipFill>
                          <a:blip r:embed="rId15" cstate="print"/>
                          <a:stretch>
                            <a:fillRect/>
                          </a:stretch>
                        </pic:blipFill>
                        <pic:spPr>
                          <a:xfrm>
                            <a:off x="0" y="0"/>
                            <a:ext cx="1165860" cy="1160386"/>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2395" w:hRule="atLeast"/>
          <w:jc w:val="center"/>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12</w:t>
            </w:r>
          </w:p>
        </w:tc>
        <w:tc>
          <w:tcPr>
            <w:tcW w:w="17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龙血树</w:t>
            </w:r>
          </w:p>
        </w:tc>
        <w:tc>
          <w:tcPr>
            <w:tcW w:w="111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90</w:t>
            </w:r>
          </w:p>
        </w:tc>
        <w:tc>
          <w:tcPr>
            <w:tcW w:w="108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w:t>
            </w:r>
          </w:p>
        </w:tc>
        <w:tc>
          <w:tcPr>
            <w:tcW w:w="21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树脂中号花盆</w:t>
            </w:r>
          </w:p>
        </w:tc>
        <w:tc>
          <w:tcPr>
            <w:tcW w:w="220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r>
              <w:rPr>
                <w:rFonts w:ascii="宋体" w:hAnsi="宋体" w:cs="宋体"/>
                <w:color w:val="000000"/>
                <w:kern w:val="0"/>
                <w:sz w:val="22"/>
              </w:rPr>
              <w:drawing>
                <wp:inline distT="0" distB="0" distL="0" distR="0">
                  <wp:extent cx="977900" cy="1292225"/>
                  <wp:effectExtent l="19050" t="0" r="0" b="0"/>
                  <wp:docPr id="34" name="图片 12" descr="2345截图20181126152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2" descr="2345截图20181126152707.jpg"/>
                          <pic:cNvPicPr>
                            <a:picLocks noChangeAspect="1"/>
                          </pic:cNvPicPr>
                        </pic:nvPicPr>
                        <pic:blipFill>
                          <a:blip r:embed="rId16" cstate="print"/>
                          <a:stretch>
                            <a:fillRect/>
                          </a:stretch>
                        </pic:blipFill>
                        <pic:spPr>
                          <a:xfrm>
                            <a:off x="0" y="0"/>
                            <a:ext cx="979872" cy="1295400"/>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2395" w:hRule="atLeast"/>
          <w:jc w:val="center"/>
        </w:trPr>
        <w:tc>
          <w:tcPr>
            <w:tcW w:w="72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13</w:t>
            </w:r>
          </w:p>
        </w:tc>
        <w:tc>
          <w:tcPr>
            <w:tcW w:w="17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龙血树</w:t>
            </w:r>
          </w:p>
        </w:tc>
        <w:tc>
          <w:tcPr>
            <w:tcW w:w="11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150</w:t>
            </w:r>
          </w:p>
        </w:tc>
        <w:tc>
          <w:tcPr>
            <w:tcW w:w="108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w:t>
            </w:r>
          </w:p>
        </w:tc>
        <w:tc>
          <w:tcPr>
            <w:tcW w:w="21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树脂大号花盆</w:t>
            </w:r>
          </w:p>
        </w:tc>
        <w:tc>
          <w:tcPr>
            <w:tcW w:w="2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r>
              <w:rPr>
                <w:rFonts w:ascii="宋体" w:hAnsi="宋体" w:cs="宋体"/>
                <w:color w:val="000000"/>
                <w:kern w:val="0"/>
                <w:sz w:val="22"/>
              </w:rPr>
              <w:drawing>
                <wp:inline distT="0" distB="0" distL="0" distR="0">
                  <wp:extent cx="1028700" cy="1310640"/>
                  <wp:effectExtent l="19050" t="0" r="0" b="0"/>
                  <wp:docPr id="35" name="图片 10" descr="2345截图20181126152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0" descr="2345截图20181126152625.jpg"/>
                          <pic:cNvPicPr>
                            <a:picLocks noChangeAspect="1"/>
                          </pic:cNvPicPr>
                        </pic:nvPicPr>
                        <pic:blipFill>
                          <a:blip r:embed="rId17" cstate="print"/>
                          <a:stretch>
                            <a:fillRect/>
                          </a:stretch>
                        </pic:blipFill>
                        <pic:spPr>
                          <a:xfrm>
                            <a:off x="0" y="0"/>
                            <a:ext cx="1030159" cy="1312822"/>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2395" w:hRule="atLeast"/>
          <w:jc w:val="center"/>
        </w:trPr>
        <w:tc>
          <w:tcPr>
            <w:tcW w:w="72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14</w:t>
            </w:r>
          </w:p>
        </w:tc>
        <w:tc>
          <w:tcPr>
            <w:tcW w:w="17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绿萝</w:t>
            </w:r>
          </w:p>
        </w:tc>
        <w:tc>
          <w:tcPr>
            <w:tcW w:w="11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170</w:t>
            </w:r>
          </w:p>
        </w:tc>
        <w:tc>
          <w:tcPr>
            <w:tcW w:w="108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w:t>
            </w:r>
          </w:p>
        </w:tc>
        <w:tc>
          <w:tcPr>
            <w:tcW w:w="21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树脂大号花盆</w:t>
            </w:r>
          </w:p>
        </w:tc>
        <w:tc>
          <w:tcPr>
            <w:tcW w:w="2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r>
              <w:rPr>
                <w:rFonts w:ascii="宋体" w:hAnsi="宋体" w:cs="宋体"/>
                <w:color w:val="000000"/>
                <w:kern w:val="0"/>
                <w:sz w:val="22"/>
              </w:rPr>
              <w:drawing>
                <wp:inline distT="0" distB="0" distL="0" distR="0">
                  <wp:extent cx="1040765" cy="1530350"/>
                  <wp:effectExtent l="19050" t="0" r="6592" b="0"/>
                  <wp:docPr id="36" name="图片 13" descr="2345截图20181126152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3" descr="2345截图20181126152922.jpg"/>
                          <pic:cNvPicPr>
                            <a:picLocks noChangeAspect="1"/>
                          </pic:cNvPicPr>
                        </pic:nvPicPr>
                        <pic:blipFill>
                          <a:blip r:embed="rId18" cstate="print"/>
                          <a:stretch>
                            <a:fillRect/>
                          </a:stretch>
                        </pic:blipFill>
                        <pic:spPr>
                          <a:xfrm>
                            <a:off x="0" y="0"/>
                            <a:ext cx="1041649" cy="1531072"/>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2395" w:hRule="atLeast"/>
          <w:jc w:val="center"/>
        </w:trPr>
        <w:tc>
          <w:tcPr>
            <w:tcW w:w="72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15</w:t>
            </w:r>
          </w:p>
        </w:tc>
        <w:tc>
          <w:tcPr>
            <w:tcW w:w="17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千手观音</w:t>
            </w:r>
          </w:p>
        </w:tc>
        <w:tc>
          <w:tcPr>
            <w:tcW w:w="11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160</w:t>
            </w:r>
          </w:p>
        </w:tc>
        <w:tc>
          <w:tcPr>
            <w:tcW w:w="108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w:t>
            </w:r>
          </w:p>
        </w:tc>
        <w:tc>
          <w:tcPr>
            <w:tcW w:w="21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高端亮面花盆</w:t>
            </w:r>
          </w:p>
        </w:tc>
        <w:tc>
          <w:tcPr>
            <w:tcW w:w="2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r>
              <w:rPr>
                <w:rFonts w:ascii="宋体" w:hAnsi="宋体" w:cs="宋体"/>
                <w:color w:val="000000"/>
                <w:kern w:val="0"/>
                <w:sz w:val="22"/>
              </w:rPr>
              <w:drawing>
                <wp:inline distT="0" distB="0" distL="0" distR="0">
                  <wp:extent cx="1019175" cy="1358900"/>
                  <wp:effectExtent l="19050" t="0" r="9488" b="0"/>
                  <wp:docPr id="37" name="图片 17" descr="IMG_20170611_16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7" descr="IMG_20170611_161207.jpg"/>
                          <pic:cNvPicPr>
                            <a:picLocks noChangeAspect="1"/>
                          </pic:cNvPicPr>
                        </pic:nvPicPr>
                        <pic:blipFill>
                          <a:blip r:embed="rId19" cstate="print"/>
                          <a:stretch>
                            <a:fillRect/>
                          </a:stretch>
                        </pic:blipFill>
                        <pic:spPr>
                          <a:xfrm>
                            <a:off x="0" y="0"/>
                            <a:ext cx="1020270" cy="1360401"/>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2395" w:hRule="atLeast"/>
          <w:jc w:val="center"/>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16</w:t>
            </w:r>
          </w:p>
        </w:tc>
        <w:tc>
          <w:tcPr>
            <w:tcW w:w="17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万年青</w:t>
            </w:r>
          </w:p>
        </w:tc>
        <w:tc>
          <w:tcPr>
            <w:tcW w:w="111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80</w:t>
            </w:r>
          </w:p>
        </w:tc>
        <w:tc>
          <w:tcPr>
            <w:tcW w:w="10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w:t>
            </w:r>
          </w:p>
        </w:tc>
        <w:tc>
          <w:tcPr>
            <w:tcW w:w="21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树脂中号花盆</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r>
              <w:rPr>
                <w:rFonts w:ascii="宋体" w:hAnsi="宋体" w:cs="宋体"/>
                <w:color w:val="000000"/>
                <w:kern w:val="0"/>
                <w:sz w:val="22"/>
              </w:rPr>
              <w:drawing>
                <wp:inline distT="0" distB="0" distL="0" distR="0">
                  <wp:extent cx="1038225" cy="1377950"/>
                  <wp:effectExtent l="19050" t="0" r="9331" b="0"/>
                  <wp:docPr id="38" name="图片 19" descr="2345截图20181126153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9" descr="2345截图20181126153418.jpg"/>
                          <pic:cNvPicPr>
                            <a:picLocks noChangeAspect="1"/>
                          </pic:cNvPicPr>
                        </pic:nvPicPr>
                        <pic:blipFill>
                          <a:blip r:embed="rId20" cstate="print"/>
                          <a:stretch>
                            <a:fillRect/>
                          </a:stretch>
                        </pic:blipFill>
                        <pic:spPr>
                          <a:xfrm>
                            <a:off x="0" y="0"/>
                            <a:ext cx="1038730" cy="1378363"/>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2395" w:hRule="atLeast"/>
          <w:jc w:val="center"/>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17</w:t>
            </w:r>
          </w:p>
        </w:tc>
        <w:tc>
          <w:tcPr>
            <w:tcW w:w="17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夏威夷椰子树</w:t>
            </w:r>
          </w:p>
        </w:tc>
        <w:tc>
          <w:tcPr>
            <w:tcW w:w="111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170</w:t>
            </w:r>
          </w:p>
        </w:tc>
        <w:tc>
          <w:tcPr>
            <w:tcW w:w="108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w:t>
            </w:r>
          </w:p>
        </w:tc>
        <w:tc>
          <w:tcPr>
            <w:tcW w:w="21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树脂模具花盆大号</w:t>
            </w:r>
          </w:p>
        </w:tc>
        <w:tc>
          <w:tcPr>
            <w:tcW w:w="220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r>
              <w:rPr>
                <w:rFonts w:ascii="宋体" w:hAnsi="宋体" w:cs="宋体"/>
                <w:color w:val="000000"/>
                <w:kern w:val="0"/>
                <w:sz w:val="22"/>
              </w:rPr>
              <w:drawing>
                <wp:inline distT="0" distB="0" distL="0" distR="0">
                  <wp:extent cx="1094105" cy="1454150"/>
                  <wp:effectExtent l="19050" t="0" r="0" b="0"/>
                  <wp:docPr id="39" name="图片 22" descr="2345截图20181126154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22" descr="2345截图20181126154127.png"/>
                          <pic:cNvPicPr>
                            <a:picLocks noChangeAspect="1"/>
                          </pic:cNvPicPr>
                        </pic:nvPicPr>
                        <pic:blipFill>
                          <a:blip r:embed="rId21" cstate="print"/>
                          <a:stretch>
                            <a:fillRect/>
                          </a:stretch>
                        </pic:blipFill>
                        <pic:spPr>
                          <a:xfrm>
                            <a:off x="0" y="0"/>
                            <a:ext cx="1094801" cy="1455056"/>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2395" w:hRule="atLeast"/>
          <w:jc w:val="center"/>
        </w:trPr>
        <w:tc>
          <w:tcPr>
            <w:tcW w:w="72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18</w:t>
            </w:r>
          </w:p>
        </w:tc>
        <w:tc>
          <w:tcPr>
            <w:tcW w:w="17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香龙血树</w:t>
            </w:r>
          </w:p>
        </w:tc>
        <w:tc>
          <w:tcPr>
            <w:tcW w:w="11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110</w:t>
            </w:r>
          </w:p>
        </w:tc>
        <w:tc>
          <w:tcPr>
            <w:tcW w:w="108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w:t>
            </w:r>
          </w:p>
        </w:tc>
        <w:tc>
          <w:tcPr>
            <w:tcW w:w="21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树脂中号花盆</w:t>
            </w:r>
          </w:p>
        </w:tc>
        <w:tc>
          <w:tcPr>
            <w:tcW w:w="2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r>
              <w:rPr>
                <w:rFonts w:ascii="宋体" w:hAnsi="宋体" w:cs="宋体"/>
                <w:color w:val="000000"/>
                <w:kern w:val="0"/>
                <w:sz w:val="22"/>
              </w:rPr>
              <w:drawing>
                <wp:inline distT="0" distB="0" distL="0" distR="0">
                  <wp:extent cx="990600" cy="1320800"/>
                  <wp:effectExtent l="19050" t="0" r="0" b="0"/>
                  <wp:docPr id="40" name="图片 23" descr="t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23" descr="timg.jpg"/>
                          <pic:cNvPicPr>
                            <a:picLocks noChangeAspect="1"/>
                          </pic:cNvPicPr>
                        </pic:nvPicPr>
                        <pic:blipFill>
                          <a:blip r:embed="rId22" cstate="print"/>
                          <a:stretch>
                            <a:fillRect/>
                          </a:stretch>
                        </pic:blipFill>
                        <pic:spPr>
                          <a:xfrm>
                            <a:off x="0" y="0"/>
                            <a:ext cx="990600" cy="1320800"/>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2395" w:hRule="atLeast"/>
          <w:jc w:val="center"/>
        </w:trPr>
        <w:tc>
          <w:tcPr>
            <w:tcW w:w="72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19</w:t>
            </w:r>
          </w:p>
        </w:tc>
        <w:tc>
          <w:tcPr>
            <w:tcW w:w="17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幸福树</w:t>
            </w:r>
          </w:p>
        </w:tc>
        <w:tc>
          <w:tcPr>
            <w:tcW w:w="11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170</w:t>
            </w:r>
          </w:p>
        </w:tc>
        <w:tc>
          <w:tcPr>
            <w:tcW w:w="108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w:t>
            </w:r>
          </w:p>
        </w:tc>
        <w:tc>
          <w:tcPr>
            <w:tcW w:w="21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高端亮面花盆</w:t>
            </w:r>
          </w:p>
        </w:tc>
        <w:tc>
          <w:tcPr>
            <w:tcW w:w="2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r>
              <w:rPr>
                <w:rFonts w:ascii="宋体" w:hAnsi="宋体" w:cs="宋体"/>
                <w:color w:val="000000"/>
                <w:kern w:val="0"/>
                <w:sz w:val="22"/>
              </w:rPr>
              <w:drawing>
                <wp:inline distT="0" distB="0" distL="0" distR="0">
                  <wp:extent cx="1014095" cy="1260475"/>
                  <wp:effectExtent l="19050" t="0" r="0" b="0"/>
                  <wp:docPr id="41" name="图片 21" descr="2345截图20181126153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21" descr="2345截图20181126153720.jpg"/>
                          <pic:cNvPicPr>
                            <a:picLocks noChangeAspect="1"/>
                          </pic:cNvPicPr>
                        </pic:nvPicPr>
                        <pic:blipFill>
                          <a:blip r:embed="rId23" cstate="print"/>
                          <a:stretch>
                            <a:fillRect/>
                          </a:stretch>
                        </pic:blipFill>
                        <pic:spPr>
                          <a:xfrm>
                            <a:off x="0" y="0"/>
                            <a:ext cx="1014856" cy="1261456"/>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2395" w:hRule="atLeast"/>
          <w:jc w:val="center"/>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20</w:t>
            </w:r>
          </w:p>
        </w:tc>
        <w:tc>
          <w:tcPr>
            <w:tcW w:w="17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也门铁组合</w:t>
            </w:r>
          </w:p>
        </w:tc>
        <w:tc>
          <w:tcPr>
            <w:tcW w:w="111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120</w:t>
            </w:r>
          </w:p>
        </w:tc>
        <w:tc>
          <w:tcPr>
            <w:tcW w:w="10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w:t>
            </w:r>
          </w:p>
        </w:tc>
        <w:tc>
          <w:tcPr>
            <w:tcW w:w="21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高端亮面花盆</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r>
              <w:rPr>
                <w:rFonts w:ascii="宋体" w:hAnsi="宋体" w:cs="宋体"/>
                <w:color w:val="000000"/>
                <w:kern w:val="0"/>
                <w:sz w:val="22"/>
              </w:rPr>
              <w:drawing>
                <wp:inline distT="0" distB="0" distL="0" distR="0">
                  <wp:extent cx="1154430" cy="1422400"/>
                  <wp:effectExtent l="19050" t="0" r="7016" b="0"/>
                  <wp:docPr id="42" name="图片 20" descr="u=388499566,3486873116&amp;fm=26&amp;g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20" descr="u=388499566,3486873116&amp;fm=26&amp;gp=0.jpg"/>
                          <pic:cNvPicPr>
                            <a:picLocks noChangeAspect="1"/>
                          </pic:cNvPicPr>
                        </pic:nvPicPr>
                        <pic:blipFill>
                          <a:blip r:embed="rId24" cstate="print"/>
                          <a:stretch>
                            <a:fillRect/>
                          </a:stretch>
                        </pic:blipFill>
                        <pic:spPr>
                          <a:xfrm>
                            <a:off x="0" y="0"/>
                            <a:ext cx="1155360" cy="1422801"/>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2395" w:hRule="atLeast"/>
          <w:jc w:val="center"/>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21</w:t>
            </w:r>
          </w:p>
        </w:tc>
        <w:tc>
          <w:tcPr>
            <w:tcW w:w="17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元宝树</w:t>
            </w:r>
          </w:p>
        </w:tc>
        <w:tc>
          <w:tcPr>
            <w:tcW w:w="111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160</w:t>
            </w:r>
          </w:p>
        </w:tc>
        <w:tc>
          <w:tcPr>
            <w:tcW w:w="108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w:t>
            </w:r>
          </w:p>
        </w:tc>
        <w:tc>
          <w:tcPr>
            <w:tcW w:w="21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树脂中号花盆</w:t>
            </w:r>
          </w:p>
        </w:tc>
        <w:tc>
          <w:tcPr>
            <w:tcW w:w="2206" w:type="dxa"/>
            <w:tcBorders>
              <w:top w:val="single" w:color="auto" w:sz="4" w:space="0"/>
              <w:left w:val="nil"/>
              <w:bottom w:val="single" w:color="auto" w:sz="4" w:space="0"/>
              <w:right w:val="single" w:color="auto" w:sz="4" w:space="0"/>
            </w:tcBorders>
            <w:shd w:val="clear" w:color="auto" w:fill="auto"/>
            <w:vAlign w:val="center"/>
          </w:tcPr>
          <w:p>
            <w:pPr>
              <w:widowControl/>
              <w:ind w:firstLine="110" w:firstLineChars="50"/>
              <w:jc w:val="left"/>
              <w:rPr>
                <w:rFonts w:ascii="宋体" w:hAnsi="宋体" w:cs="宋体"/>
                <w:color w:val="000000"/>
                <w:kern w:val="0"/>
                <w:sz w:val="22"/>
              </w:rPr>
            </w:pPr>
            <w:r>
              <w:rPr>
                <w:rFonts w:ascii="宋体" w:hAnsi="宋体" w:cs="宋体"/>
                <w:color w:val="000000"/>
                <w:kern w:val="0"/>
                <w:sz w:val="22"/>
              </w:rPr>
              <w:drawing>
                <wp:inline distT="0" distB="0" distL="0" distR="0">
                  <wp:extent cx="1090930" cy="1714500"/>
                  <wp:effectExtent l="19050" t="0" r="0" b="0"/>
                  <wp:docPr id="43" name="图片 18" descr="2345截图20181126153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8" descr="2345截图20181126153523.jpg"/>
                          <pic:cNvPicPr>
                            <a:picLocks noChangeAspect="1"/>
                          </pic:cNvPicPr>
                        </pic:nvPicPr>
                        <pic:blipFill>
                          <a:blip r:embed="rId25" cstate="print"/>
                          <a:stretch>
                            <a:fillRect/>
                          </a:stretch>
                        </pic:blipFill>
                        <pic:spPr>
                          <a:xfrm>
                            <a:off x="0" y="0"/>
                            <a:ext cx="1090708" cy="1713970"/>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2395" w:hRule="atLeast"/>
          <w:jc w:val="center"/>
        </w:trPr>
        <w:tc>
          <w:tcPr>
            <w:tcW w:w="72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22</w:t>
            </w:r>
          </w:p>
        </w:tc>
        <w:tc>
          <w:tcPr>
            <w:tcW w:w="17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造型盆景</w:t>
            </w:r>
          </w:p>
        </w:tc>
        <w:tc>
          <w:tcPr>
            <w:tcW w:w="11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120</w:t>
            </w:r>
          </w:p>
        </w:tc>
        <w:tc>
          <w:tcPr>
            <w:tcW w:w="108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w:t>
            </w:r>
          </w:p>
        </w:tc>
        <w:tc>
          <w:tcPr>
            <w:tcW w:w="21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高端花器</w:t>
            </w:r>
          </w:p>
        </w:tc>
        <w:tc>
          <w:tcPr>
            <w:tcW w:w="2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r>
              <w:rPr>
                <w:rFonts w:ascii="宋体" w:hAnsi="宋体" w:cs="宋体"/>
                <w:color w:val="000000"/>
                <w:kern w:val="0"/>
                <w:sz w:val="22"/>
              </w:rPr>
              <w:drawing>
                <wp:inline distT="0" distB="0" distL="0" distR="0">
                  <wp:extent cx="1244600" cy="995680"/>
                  <wp:effectExtent l="19050" t="0" r="0" b="0"/>
                  <wp:docPr id="44" name="图片 24" descr="2345截图201811261543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4" descr="2345截图20181126154338.png"/>
                          <pic:cNvPicPr>
                            <a:picLocks noChangeAspect="1"/>
                          </pic:cNvPicPr>
                        </pic:nvPicPr>
                        <pic:blipFill>
                          <a:blip r:embed="rId26" cstate="print"/>
                          <a:stretch>
                            <a:fillRect/>
                          </a:stretch>
                        </pic:blipFill>
                        <pic:spPr>
                          <a:xfrm>
                            <a:off x="0" y="0"/>
                            <a:ext cx="1245010" cy="996612"/>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734" w:hRule="atLeast"/>
          <w:jc w:val="center"/>
        </w:trPr>
        <w:tc>
          <w:tcPr>
            <w:tcW w:w="72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23</w:t>
            </w:r>
          </w:p>
        </w:tc>
        <w:tc>
          <w:tcPr>
            <w:tcW w:w="17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合计</w:t>
            </w:r>
          </w:p>
        </w:tc>
        <w:tc>
          <w:tcPr>
            <w:tcW w:w="111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1084" w:type="dxa"/>
            <w:tcBorders>
              <w:top w:val="nil"/>
              <w:left w:val="nil"/>
              <w:bottom w:val="single" w:color="auto" w:sz="4" w:space="0"/>
              <w:right w:val="single" w:color="auto" w:sz="4" w:space="0"/>
            </w:tcBorders>
            <w:shd w:val="clear" w:color="auto" w:fill="auto"/>
            <w:vAlign w:val="center"/>
          </w:tcPr>
          <w:p>
            <w:pPr>
              <w:widowControl/>
              <w:ind w:right="220"/>
              <w:jc w:val="right"/>
              <w:rPr>
                <w:rFonts w:ascii="仿宋" w:hAnsi="仿宋" w:eastAsia="仿宋" w:cs="宋体"/>
                <w:color w:val="000000"/>
                <w:kern w:val="0"/>
                <w:sz w:val="22"/>
              </w:rPr>
            </w:pPr>
            <w:r>
              <w:rPr>
                <w:rFonts w:hint="eastAsia" w:ascii="仿宋" w:hAnsi="仿宋" w:eastAsia="仿宋" w:cs="宋体"/>
                <w:color w:val="000000"/>
                <w:kern w:val="0"/>
                <w:sz w:val="22"/>
              </w:rPr>
              <w:t>215</w:t>
            </w:r>
          </w:p>
        </w:tc>
        <w:tc>
          <w:tcPr>
            <w:tcW w:w="21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2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bl>
    <w:p>
      <w:pPr>
        <w:spacing w:line="360" w:lineRule="auto"/>
        <w:ind w:firstLine="420" w:firstLineChars="200"/>
        <w:rPr>
          <w:rFonts w:ascii="仿宋" w:hAnsi="仿宋" w:eastAsia="仿宋" w:cs="仿宋"/>
          <w:color w:val="000000"/>
          <w:kern w:val="0"/>
          <w:szCs w:val="21"/>
        </w:rPr>
      </w:pPr>
    </w:p>
    <w:p>
      <w:pPr>
        <w:pStyle w:val="2"/>
        <w:spacing w:before="0" w:after="0" w:line="360" w:lineRule="auto"/>
        <w:jc w:val="left"/>
        <w:rPr>
          <w:rFonts w:ascii="仿宋" w:hAnsi="仿宋" w:eastAsia="仿宋" w:cs="仿宋"/>
          <w:sz w:val="21"/>
          <w:szCs w:val="21"/>
        </w:rPr>
      </w:pPr>
      <w:bookmarkStart w:id="9" w:name="_Toc380479089"/>
      <w:r>
        <w:rPr>
          <w:rFonts w:hint="eastAsia" w:ascii="仿宋" w:hAnsi="仿宋" w:eastAsia="仿宋" w:cs="仿宋"/>
          <w:sz w:val="21"/>
          <w:szCs w:val="21"/>
        </w:rPr>
        <w:t>2．合格供应商资格条件</w:t>
      </w:r>
      <w:bookmarkEnd w:id="9"/>
    </w:p>
    <w:p>
      <w:pPr>
        <w:pStyle w:val="17"/>
        <w:spacing w:line="360" w:lineRule="auto"/>
        <w:ind w:firstLine="0"/>
        <w:rPr>
          <w:rFonts w:ascii="仿宋" w:hAnsi="仿宋" w:eastAsia="仿宋" w:cs="仿宋"/>
          <w:sz w:val="21"/>
          <w:szCs w:val="21"/>
        </w:rPr>
      </w:pPr>
      <w:r>
        <w:rPr>
          <w:rFonts w:hint="eastAsia" w:ascii="仿宋" w:hAnsi="仿宋" w:eastAsia="仿宋" w:cs="仿宋"/>
          <w:sz w:val="21"/>
          <w:szCs w:val="21"/>
        </w:rPr>
        <w:t>2.1 满足以下条件的供应商是合格的谈判供应商，可以参加本次竞争性谈判：</w:t>
      </w:r>
    </w:p>
    <w:p>
      <w:pPr>
        <w:pStyle w:val="17"/>
        <w:spacing w:line="360" w:lineRule="auto"/>
        <w:ind w:firstLine="0"/>
        <w:rPr>
          <w:rFonts w:ascii="仿宋" w:hAnsi="仿宋" w:eastAsia="仿宋" w:cs="仿宋"/>
          <w:sz w:val="21"/>
          <w:szCs w:val="21"/>
        </w:rPr>
      </w:pPr>
      <w:r>
        <w:rPr>
          <w:rFonts w:hint="eastAsia" w:ascii="仿宋" w:hAnsi="仿宋" w:eastAsia="仿宋" w:cs="仿宋"/>
          <w:sz w:val="21"/>
          <w:szCs w:val="21"/>
        </w:rPr>
        <w:t>（1）在中华人民共和国境内注册，能够独立承担民事责任，有生产或供应能力的本国供应商，包括企业法人、其他组织、自然人或者联合体。</w:t>
      </w:r>
    </w:p>
    <w:p>
      <w:pPr>
        <w:pStyle w:val="17"/>
        <w:spacing w:line="360" w:lineRule="auto"/>
        <w:ind w:firstLine="0"/>
        <w:rPr>
          <w:rFonts w:ascii="仿宋" w:hAnsi="仿宋" w:eastAsia="仿宋" w:cs="仿宋"/>
          <w:sz w:val="21"/>
          <w:szCs w:val="21"/>
        </w:rPr>
      </w:pPr>
      <w:r>
        <w:rPr>
          <w:rFonts w:hint="eastAsia" w:ascii="仿宋" w:hAnsi="仿宋" w:eastAsia="仿宋" w:cs="仿宋"/>
          <w:sz w:val="21"/>
          <w:szCs w:val="21"/>
        </w:rPr>
        <w:t>（2）具备《中华人民共和国政府采购法》第二十二条关于供应商条件的规定，具备其它法规规定的本项目供应商应当具备的资格条件。遵守国家有关法规和政府采购的有关规定。</w:t>
      </w:r>
    </w:p>
    <w:p>
      <w:pPr>
        <w:pStyle w:val="17"/>
        <w:spacing w:line="360" w:lineRule="auto"/>
        <w:ind w:firstLine="0"/>
        <w:rPr>
          <w:rFonts w:ascii="仿宋" w:hAnsi="仿宋" w:eastAsia="仿宋" w:cs="仿宋"/>
          <w:sz w:val="21"/>
          <w:szCs w:val="21"/>
        </w:rPr>
      </w:pPr>
      <w:r>
        <w:rPr>
          <w:rFonts w:hint="eastAsia" w:ascii="仿宋" w:hAnsi="仿宋" w:eastAsia="仿宋" w:cs="仿宋"/>
          <w:sz w:val="21"/>
          <w:szCs w:val="21"/>
        </w:rPr>
        <w:t>（3）从招标方正式获得了本项目的竞争性谈判文件。</w:t>
      </w:r>
    </w:p>
    <w:p>
      <w:pPr>
        <w:pStyle w:val="17"/>
        <w:spacing w:line="360" w:lineRule="auto"/>
        <w:ind w:firstLine="0"/>
        <w:rPr>
          <w:rFonts w:ascii="仿宋" w:hAnsi="仿宋" w:eastAsia="仿宋" w:cs="仿宋"/>
          <w:sz w:val="21"/>
          <w:szCs w:val="21"/>
        </w:rPr>
      </w:pPr>
      <w:r>
        <w:rPr>
          <w:rFonts w:hint="eastAsia" w:ascii="仿宋" w:hAnsi="仿宋" w:eastAsia="仿宋" w:cs="仿宋"/>
          <w:sz w:val="21"/>
          <w:szCs w:val="21"/>
        </w:rPr>
        <w:t>（4）符合</w:t>
      </w:r>
      <w:r>
        <w:rPr>
          <w:rFonts w:hint="eastAsia" w:ascii="仿宋" w:hAnsi="仿宋" w:eastAsia="仿宋" w:cs="仿宋"/>
          <w:sz w:val="21"/>
          <w:szCs w:val="21"/>
          <w:u w:val="single"/>
        </w:rPr>
        <w:t>前附表</w:t>
      </w:r>
      <w:r>
        <w:rPr>
          <w:rFonts w:hint="eastAsia" w:ascii="仿宋" w:hAnsi="仿宋" w:eastAsia="仿宋" w:cs="仿宋"/>
          <w:sz w:val="21"/>
          <w:szCs w:val="21"/>
        </w:rPr>
        <w:t>中规定的其他要求。</w:t>
      </w:r>
    </w:p>
    <w:p>
      <w:pPr>
        <w:pStyle w:val="17"/>
        <w:spacing w:line="360" w:lineRule="auto"/>
        <w:ind w:firstLine="0"/>
        <w:rPr>
          <w:rFonts w:ascii="仿宋" w:hAnsi="仿宋" w:eastAsia="仿宋" w:cs="仿宋"/>
          <w:sz w:val="21"/>
          <w:szCs w:val="21"/>
        </w:rPr>
      </w:pPr>
      <w:r>
        <w:rPr>
          <w:rFonts w:hint="eastAsia" w:ascii="仿宋" w:hAnsi="仿宋" w:eastAsia="仿宋" w:cs="仿宋"/>
          <w:sz w:val="21"/>
          <w:szCs w:val="21"/>
        </w:rPr>
        <w:t>（5）若</w:t>
      </w:r>
      <w:r>
        <w:rPr>
          <w:rFonts w:hint="eastAsia" w:ascii="仿宋" w:hAnsi="仿宋" w:eastAsia="仿宋" w:cs="仿宋"/>
          <w:sz w:val="21"/>
          <w:szCs w:val="21"/>
          <w:u w:val="single"/>
        </w:rPr>
        <w:t>前附表</w:t>
      </w:r>
      <w:r>
        <w:rPr>
          <w:rFonts w:hint="eastAsia" w:ascii="仿宋" w:hAnsi="仿宋" w:eastAsia="仿宋" w:cs="仿宋"/>
          <w:sz w:val="21"/>
          <w:szCs w:val="21"/>
        </w:rPr>
        <w:t>中写明专门面向中小企业采购的，如供应商所报服务为非中小企业提供，其响应文件将作为无效文件被拒绝。</w:t>
      </w:r>
    </w:p>
    <w:p>
      <w:pPr>
        <w:pStyle w:val="17"/>
        <w:spacing w:line="360" w:lineRule="auto"/>
        <w:ind w:firstLine="0"/>
        <w:rPr>
          <w:rFonts w:ascii="仿宋" w:hAnsi="仿宋" w:eastAsia="仿宋" w:cs="仿宋"/>
          <w:sz w:val="21"/>
          <w:szCs w:val="21"/>
        </w:rPr>
      </w:pPr>
      <w:r>
        <w:rPr>
          <w:rFonts w:hint="eastAsia" w:ascii="仿宋" w:hAnsi="仿宋" w:eastAsia="仿宋" w:cs="仿宋"/>
          <w:sz w:val="21"/>
          <w:szCs w:val="21"/>
        </w:rPr>
        <w:t xml:space="preserve">2.2 </w:t>
      </w:r>
      <w:r>
        <w:rPr>
          <w:rFonts w:hint="eastAsia" w:ascii="仿宋" w:hAnsi="仿宋" w:eastAsia="仿宋" w:cs="仿宋"/>
          <w:sz w:val="21"/>
          <w:szCs w:val="21"/>
          <w:u w:val="single"/>
        </w:rPr>
        <w:t>前附表</w:t>
      </w:r>
      <w:r>
        <w:rPr>
          <w:rFonts w:hint="eastAsia" w:ascii="仿宋" w:hAnsi="仿宋" w:eastAsia="仿宋" w:cs="仿宋"/>
          <w:sz w:val="21"/>
          <w:szCs w:val="21"/>
        </w:rPr>
        <w:t>中是否允许联合体参加谈判。</w:t>
      </w:r>
    </w:p>
    <w:p>
      <w:pPr>
        <w:pStyle w:val="17"/>
        <w:spacing w:line="360" w:lineRule="auto"/>
        <w:ind w:firstLine="0"/>
        <w:rPr>
          <w:rFonts w:ascii="仿宋" w:hAnsi="仿宋" w:eastAsia="仿宋" w:cs="仿宋"/>
          <w:sz w:val="21"/>
          <w:szCs w:val="21"/>
        </w:rPr>
      </w:pPr>
      <w:r>
        <w:rPr>
          <w:rFonts w:hint="eastAsia" w:ascii="仿宋" w:hAnsi="仿宋" w:eastAsia="仿宋" w:cs="仿宋"/>
          <w:sz w:val="21"/>
          <w:szCs w:val="21"/>
        </w:rPr>
        <w:t>2.3如允许联合体参加谈判，对联合体的要求见</w:t>
      </w:r>
      <w:r>
        <w:rPr>
          <w:rFonts w:hint="eastAsia" w:ascii="仿宋" w:hAnsi="仿宋" w:eastAsia="仿宋" w:cs="仿宋"/>
          <w:sz w:val="21"/>
          <w:szCs w:val="21"/>
          <w:u w:val="single"/>
        </w:rPr>
        <w:t>前附表</w:t>
      </w:r>
      <w:r>
        <w:rPr>
          <w:rFonts w:hint="eastAsia" w:ascii="仿宋" w:hAnsi="仿宋" w:eastAsia="仿宋" w:cs="仿宋"/>
          <w:sz w:val="21"/>
          <w:szCs w:val="21"/>
        </w:rPr>
        <w:t>。</w:t>
      </w:r>
    </w:p>
    <w:p>
      <w:pPr>
        <w:pStyle w:val="17"/>
        <w:spacing w:line="360" w:lineRule="auto"/>
        <w:ind w:firstLine="0"/>
        <w:rPr>
          <w:rFonts w:ascii="仿宋" w:hAnsi="仿宋" w:eastAsia="仿宋" w:cs="仿宋"/>
          <w:sz w:val="21"/>
          <w:szCs w:val="21"/>
        </w:rPr>
      </w:pPr>
      <w:r>
        <w:rPr>
          <w:rFonts w:hint="eastAsia" w:ascii="仿宋" w:hAnsi="仿宋" w:eastAsia="仿宋" w:cs="仿宋"/>
          <w:sz w:val="21"/>
          <w:szCs w:val="21"/>
        </w:rPr>
        <w:t>单位负责人为同一人或者存在直接控股、管理关系的不同供应商，不得参加同一合同项下的政府采购活动。</w:t>
      </w:r>
    </w:p>
    <w:p>
      <w:pPr>
        <w:pStyle w:val="2"/>
        <w:spacing w:before="0" w:after="0" w:line="360" w:lineRule="auto"/>
        <w:jc w:val="left"/>
        <w:rPr>
          <w:rFonts w:ascii="仿宋" w:hAnsi="仿宋" w:eastAsia="仿宋" w:cs="仿宋"/>
          <w:sz w:val="21"/>
          <w:szCs w:val="21"/>
        </w:rPr>
      </w:pPr>
      <w:bookmarkStart w:id="10" w:name="_Toc380479090"/>
      <w:r>
        <w:rPr>
          <w:rFonts w:hint="eastAsia" w:ascii="仿宋" w:hAnsi="仿宋" w:eastAsia="仿宋" w:cs="仿宋"/>
          <w:sz w:val="21"/>
          <w:szCs w:val="21"/>
        </w:rPr>
        <w:t>3．适用法律和谈判费用</w:t>
      </w:r>
      <w:bookmarkEnd w:id="10"/>
    </w:p>
    <w:p>
      <w:pPr>
        <w:pStyle w:val="17"/>
        <w:spacing w:line="360" w:lineRule="auto"/>
        <w:ind w:firstLine="0"/>
        <w:rPr>
          <w:rFonts w:ascii="仿宋" w:hAnsi="仿宋" w:eastAsia="仿宋" w:cs="仿宋"/>
          <w:sz w:val="21"/>
          <w:szCs w:val="21"/>
        </w:rPr>
      </w:pPr>
      <w:r>
        <w:rPr>
          <w:rFonts w:hint="eastAsia" w:ascii="仿宋" w:hAnsi="仿宋" w:eastAsia="仿宋" w:cs="仿宋"/>
          <w:sz w:val="21"/>
          <w:szCs w:val="21"/>
        </w:rPr>
        <w:t>3.1 本次采购活动及由此产生的合同受《中华人民共和国政府采购法》及其他有关的法律法规制约和保护。</w:t>
      </w:r>
    </w:p>
    <w:p>
      <w:pPr>
        <w:pStyle w:val="17"/>
        <w:spacing w:line="360" w:lineRule="auto"/>
        <w:ind w:firstLine="0"/>
        <w:rPr>
          <w:rFonts w:ascii="仿宋" w:hAnsi="仿宋" w:eastAsia="仿宋" w:cs="仿宋"/>
          <w:sz w:val="21"/>
          <w:szCs w:val="21"/>
        </w:rPr>
      </w:pPr>
      <w:r>
        <w:rPr>
          <w:rFonts w:hint="eastAsia" w:ascii="仿宋" w:hAnsi="仿宋" w:eastAsia="仿宋" w:cs="仿宋"/>
          <w:sz w:val="21"/>
          <w:szCs w:val="21"/>
        </w:rPr>
        <w:t>3.2 谈判供应商应承担自身所有与谈判活动有关的费用，不论谈判的结果如何，在任何情况下谈判组织者均无义务和责任承担这些费用。</w:t>
      </w:r>
    </w:p>
    <w:p>
      <w:pPr>
        <w:pStyle w:val="17"/>
        <w:spacing w:line="360" w:lineRule="auto"/>
        <w:rPr>
          <w:rFonts w:ascii="仿宋" w:hAnsi="仿宋" w:eastAsia="仿宋" w:cs="仿宋"/>
          <w:sz w:val="21"/>
          <w:szCs w:val="21"/>
        </w:rPr>
      </w:pPr>
    </w:p>
    <w:p>
      <w:pPr>
        <w:pStyle w:val="2"/>
        <w:spacing w:before="0" w:after="0" w:line="360" w:lineRule="auto"/>
        <w:rPr>
          <w:rFonts w:ascii="仿宋" w:hAnsi="仿宋" w:eastAsia="仿宋" w:cs="仿宋"/>
          <w:sz w:val="21"/>
          <w:szCs w:val="21"/>
        </w:rPr>
      </w:pPr>
      <w:bookmarkStart w:id="11" w:name="_Toc380479091"/>
      <w:r>
        <w:rPr>
          <w:rFonts w:hint="eastAsia" w:ascii="仿宋" w:hAnsi="仿宋" w:eastAsia="仿宋" w:cs="仿宋"/>
          <w:sz w:val="21"/>
          <w:szCs w:val="21"/>
        </w:rPr>
        <w:t>二  谈判文件</w:t>
      </w:r>
      <w:bookmarkEnd w:id="11"/>
    </w:p>
    <w:p>
      <w:pPr>
        <w:pStyle w:val="2"/>
        <w:spacing w:before="0" w:after="0" w:line="360" w:lineRule="auto"/>
        <w:jc w:val="left"/>
        <w:rPr>
          <w:rFonts w:ascii="仿宋" w:hAnsi="仿宋" w:eastAsia="仿宋" w:cs="仿宋"/>
          <w:sz w:val="21"/>
          <w:szCs w:val="21"/>
        </w:rPr>
      </w:pPr>
      <w:bookmarkStart w:id="12" w:name="_Toc380479092"/>
      <w:r>
        <w:rPr>
          <w:rFonts w:hint="eastAsia" w:ascii="仿宋" w:hAnsi="仿宋" w:eastAsia="仿宋" w:cs="仿宋"/>
          <w:sz w:val="21"/>
          <w:szCs w:val="21"/>
        </w:rPr>
        <w:t>4．谈判文件构成</w:t>
      </w:r>
      <w:bookmarkEnd w:id="12"/>
    </w:p>
    <w:p>
      <w:pPr>
        <w:spacing w:line="360" w:lineRule="auto"/>
        <w:rPr>
          <w:rFonts w:ascii="仿宋" w:hAnsi="仿宋" w:eastAsia="仿宋" w:cs="仿宋"/>
          <w:b/>
          <w:szCs w:val="21"/>
        </w:rPr>
      </w:pPr>
      <w:r>
        <w:rPr>
          <w:rFonts w:hint="eastAsia" w:ascii="仿宋" w:hAnsi="仿宋" w:eastAsia="仿宋" w:cs="仿宋"/>
          <w:bCs/>
          <w:szCs w:val="21"/>
        </w:rPr>
        <w:t xml:space="preserve">4.1 </w:t>
      </w:r>
      <w:r>
        <w:rPr>
          <w:rFonts w:hint="eastAsia" w:ascii="仿宋" w:hAnsi="仿宋" w:eastAsia="仿宋" w:cs="仿宋"/>
          <w:szCs w:val="21"/>
        </w:rPr>
        <w:t>谈判文件包括：采购邀请（含采购公告）、谈判供应商须知、采购需求、附件。</w:t>
      </w:r>
    </w:p>
    <w:p>
      <w:pPr>
        <w:spacing w:line="360" w:lineRule="auto"/>
        <w:rPr>
          <w:rFonts w:ascii="仿宋" w:hAnsi="仿宋" w:eastAsia="仿宋" w:cs="仿宋"/>
          <w:b/>
          <w:szCs w:val="21"/>
        </w:rPr>
      </w:pPr>
      <w:r>
        <w:rPr>
          <w:rFonts w:hint="eastAsia" w:ascii="仿宋" w:hAnsi="仿宋" w:eastAsia="仿宋" w:cs="仿宋"/>
          <w:bCs/>
          <w:szCs w:val="21"/>
        </w:rPr>
        <w:t xml:space="preserve">4.2 </w:t>
      </w:r>
      <w:r>
        <w:rPr>
          <w:rFonts w:hint="eastAsia" w:ascii="仿宋" w:hAnsi="仿宋" w:eastAsia="仿宋" w:cs="仿宋"/>
          <w:szCs w:val="21"/>
        </w:rPr>
        <w:t>谈判供应商应认真阅读谈判文件中各有关事项、格式、条款和规范等，按要求编制响应文件，并对其提交的响应文件的真实性、合法性承担法律责任。如果谈判供应商没有按照谈判文件的要求对谈判文件做出实质性响应，该响应文件将有可能被拒绝。</w:t>
      </w:r>
    </w:p>
    <w:p>
      <w:pPr>
        <w:pStyle w:val="2"/>
        <w:spacing w:before="0" w:after="0" w:line="360" w:lineRule="auto"/>
        <w:jc w:val="left"/>
        <w:rPr>
          <w:rFonts w:ascii="仿宋" w:hAnsi="仿宋" w:eastAsia="仿宋" w:cs="仿宋"/>
          <w:sz w:val="21"/>
          <w:szCs w:val="21"/>
        </w:rPr>
      </w:pPr>
      <w:bookmarkStart w:id="13" w:name="_Toc380479093"/>
      <w:r>
        <w:rPr>
          <w:rFonts w:hint="eastAsia" w:ascii="仿宋" w:hAnsi="仿宋" w:eastAsia="仿宋" w:cs="仿宋"/>
          <w:sz w:val="21"/>
          <w:szCs w:val="21"/>
        </w:rPr>
        <w:t>5．谈判文件的澄清或者修改</w:t>
      </w:r>
      <w:bookmarkEnd w:id="13"/>
    </w:p>
    <w:p>
      <w:pPr>
        <w:spacing w:line="360" w:lineRule="auto"/>
        <w:rPr>
          <w:rFonts w:ascii="仿宋" w:hAnsi="仿宋" w:eastAsia="仿宋" w:cs="仿宋"/>
          <w:b/>
          <w:szCs w:val="21"/>
        </w:rPr>
      </w:pPr>
      <w:r>
        <w:rPr>
          <w:rFonts w:hint="eastAsia" w:ascii="仿宋" w:hAnsi="仿宋" w:eastAsia="仿宋" w:cs="仿宋"/>
          <w:szCs w:val="21"/>
        </w:rPr>
        <w:t>5.1 在首次提交响应文件截止时间前，</w:t>
      </w:r>
      <w:r>
        <w:rPr>
          <w:rFonts w:hint="eastAsia" w:ascii="仿宋" w:hAnsi="仿宋" w:eastAsia="仿宋" w:cs="仿宋"/>
          <w:kern w:val="0"/>
          <w:szCs w:val="21"/>
        </w:rPr>
        <w:t>采购人、招标方或者谈判小组可以对已发出的谈判文件进行必要的澄清或者修改，并由招标方发出。澄清或者修改的内容作为谈判文件的组成部分。</w:t>
      </w:r>
      <w:r>
        <w:rPr>
          <w:rFonts w:hint="eastAsia" w:ascii="仿宋" w:hAnsi="仿宋" w:eastAsia="仿宋" w:cs="仿宋"/>
          <w:szCs w:val="21"/>
        </w:rPr>
        <w:t>对谈判文件的修改，将以书面形式通知已获取谈判文件的每一谈判供应商。</w:t>
      </w:r>
    </w:p>
    <w:p>
      <w:pPr>
        <w:spacing w:line="360" w:lineRule="auto"/>
        <w:rPr>
          <w:rFonts w:ascii="仿宋" w:hAnsi="仿宋" w:eastAsia="仿宋" w:cs="仿宋"/>
          <w:szCs w:val="21"/>
        </w:rPr>
      </w:pPr>
      <w:r>
        <w:rPr>
          <w:rFonts w:hint="eastAsia" w:ascii="仿宋" w:hAnsi="仿宋" w:eastAsia="仿宋" w:cs="仿宋"/>
          <w:szCs w:val="21"/>
        </w:rPr>
        <w:t>5.2 澄清或者修改的内容可能影响响应文件编制的，招标方将在提交首次响应文件截止之日3个工作日前通知，不足3个工作日的，将相应顺延提交首次响应文件截止时间。</w:t>
      </w:r>
    </w:p>
    <w:p>
      <w:pPr>
        <w:spacing w:line="360" w:lineRule="auto"/>
        <w:rPr>
          <w:rFonts w:ascii="仿宋" w:hAnsi="仿宋" w:eastAsia="仿宋" w:cs="仿宋"/>
          <w:szCs w:val="21"/>
        </w:rPr>
      </w:pPr>
      <w:r>
        <w:rPr>
          <w:rFonts w:hint="eastAsia" w:ascii="仿宋" w:hAnsi="仿宋" w:eastAsia="仿宋" w:cs="仿宋"/>
          <w:szCs w:val="21"/>
        </w:rPr>
        <w:t>5.3 在谈判过程中，谈判小组根据与供应商谈判情况，可能对采购需求中的技术、服务要求以及合同草案条款等内容作出实质性变动。对谈判文件作出的实质性变动是谈判文件的有效组成部分，谈判小组将以书面形式同时通知所有参加谈判的供应商。供应商应当按照谈判文件的变动情况和谈判小组的要求重新提交响应文件。</w:t>
      </w:r>
    </w:p>
    <w:p>
      <w:pPr>
        <w:spacing w:line="360" w:lineRule="auto"/>
        <w:ind w:firstLine="420" w:firstLineChars="200"/>
        <w:rPr>
          <w:rFonts w:ascii="仿宋" w:hAnsi="仿宋" w:eastAsia="仿宋" w:cs="仿宋"/>
          <w:b/>
          <w:szCs w:val="21"/>
        </w:rPr>
      </w:pPr>
    </w:p>
    <w:p>
      <w:pPr>
        <w:pStyle w:val="2"/>
        <w:spacing w:before="0" w:after="0" w:line="360" w:lineRule="auto"/>
        <w:rPr>
          <w:rFonts w:ascii="仿宋" w:hAnsi="仿宋" w:eastAsia="仿宋" w:cs="仿宋"/>
          <w:sz w:val="21"/>
          <w:szCs w:val="21"/>
        </w:rPr>
      </w:pPr>
      <w:bookmarkStart w:id="14" w:name="_Toc380479094"/>
      <w:r>
        <w:rPr>
          <w:rFonts w:hint="eastAsia" w:ascii="仿宋" w:hAnsi="仿宋" w:eastAsia="仿宋" w:cs="仿宋"/>
          <w:sz w:val="21"/>
          <w:szCs w:val="21"/>
        </w:rPr>
        <w:t>三  响应文件的编制</w:t>
      </w:r>
      <w:bookmarkEnd w:id="14"/>
    </w:p>
    <w:p>
      <w:pPr>
        <w:pStyle w:val="2"/>
        <w:spacing w:before="0" w:after="0" w:line="360" w:lineRule="auto"/>
        <w:jc w:val="left"/>
        <w:rPr>
          <w:rFonts w:ascii="仿宋" w:hAnsi="仿宋" w:eastAsia="仿宋" w:cs="仿宋"/>
          <w:sz w:val="21"/>
          <w:szCs w:val="21"/>
        </w:rPr>
      </w:pPr>
      <w:bookmarkStart w:id="15" w:name="_Toc380479095"/>
      <w:r>
        <w:rPr>
          <w:rFonts w:hint="eastAsia" w:ascii="仿宋" w:hAnsi="仿宋" w:eastAsia="仿宋" w:cs="仿宋"/>
          <w:sz w:val="21"/>
          <w:szCs w:val="21"/>
        </w:rPr>
        <w:t>6．响应文件的构成</w:t>
      </w:r>
      <w:bookmarkEnd w:id="15"/>
    </w:p>
    <w:p>
      <w:pPr>
        <w:pStyle w:val="22"/>
        <w:spacing w:line="360" w:lineRule="auto"/>
        <w:rPr>
          <w:rFonts w:ascii="仿宋" w:hAnsi="仿宋" w:eastAsia="仿宋" w:cs="仿宋"/>
          <w:sz w:val="21"/>
          <w:szCs w:val="21"/>
        </w:rPr>
      </w:pPr>
      <w:r>
        <w:rPr>
          <w:rFonts w:hint="eastAsia" w:ascii="仿宋" w:hAnsi="仿宋" w:eastAsia="仿宋" w:cs="仿宋"/>
          <w:sz w:val="21"/>
          <w:szCs w:val="21"/>
        </w:rPr>
        <w:t>6.1 按照谈判文件的要求，谈判供应商首次编制的响应文件具体构成如下：</w:t>
      </w:r>
    </w:p>
    <w:p>
      <w:pPr>
        <w:spacing w:line="360" w:lineRule="auto"/>
        <w:rPr>
          <w:rFonts w:ascii="仿宋" w:hAnsi="仿宋" w:eastAsia="仿宋" w:cs="仿宋"/>
          <w:szCs w:val="21"/>
        </w:rPr>
      </w:pPr>
      <w:r>
        <w:rPr>
          <w:rFonts w:hint="eastAsia" w:ascii="仿宋" w:hAnsi="仿宋" w:eastAsia="仿宋" w:cs="仿宋"/>
          <w:szCs w:val="21"/>
        </w:rPr>
        <w:t>（1）报价函；</w:t>
      </w:r>
    </w:p>
    <w:p>
      <w:pPr>
        <w:spacing w:line="360" w:lineRule="auto"/>
        <w:rPr>
          <w:rFonts w:ascii="仿宋" w:hAnsi="仿宋" w:eastAsia="仿宋" w:cs="仿宋"/>
          <w:szCs w:val="21"/>
        </w:rPr>
      </w:pPr>
      <w:r>
        <w:rPr>
          <w:rFonts w:hint="eastAsia" w:ascii="仿宋" w:hAnsi="仿宋" w:eastAsia="仿宋" w:cs="仿宋"/>
          <w:szCs w:val="21"/>
        </w:rPr>
        <w:t>（2）参考报价表；</w:t>
      </w:r>
    </w:p>
    <w:p>
      <w:pPr>
        <w:spacing w:line="360" w:lineRule="auto"/>
        <w:rPr>
          <w:rFonts w:ascii="仿宋" w:hAnsi="仿宋" w:eastAsia="仿宋" w:cs="仿宋"/>
          <w:szCs w:val="21"/>
        </w:rPr>
      </w:pPr>
      <w:r>
        <w:rPr>
          <w:rFonts w:hint="eastAsia" w:ascii="仿宋" w:hAnsi="仿宋" w:eastAsia="仿宋" w:cs="仿宋"/>
          <w:szCs w:val="21"/>
        </w:rPr>
        <w:t>（3）采购需求响应方案：见</w:t>
      </w:r>
      <w:r>
        <w:rPr>
          <w:rFonts w:hint="eastAsia" w:ascii="仿宋" w:hAnsi="仿宋" w:eastAsia="仿宋" w:cs="仿宋"/>
          <w:szCs w:val="21"/>
          <w:u w:val="single"/>
        </w:rPr>
        <w:t>前附表</w:t>
      </w:r>
      <w:r>
        <w:rPr>
          <w:rFonts w:hint="eastAsia" w:ascii="仿宋" w:hAnsi="仿宋" w:eastAsia="仿宋" w:cs="仿宋"/>
          <w:szCs w:val="21"/>
        </w:rPr>
        <w:t>要求；</w:t>
      </w:r>
    </w:p>
    <w:p>
      <w:pPr>
        <w:spacing w:line="360" w:lineRule="auto"/>
        <w:rPr>
          <w:rFonts w:ascii="仿宋" w:hAnsi="仿宋" w:eastAsia="仿宋" w:cs="仿宋"/>
          <w:szCs w:val="21"/>
        </w:rPr>
      </w:pPr>
      <w:r>
        <w:rPr>
          <w:rFonts w:hint="eastAsia" w:ascii="仿宋" w:hAnsi="仿宋" w:eastAsia="仿宋" w:cs="仿宋"/>
          <w:szCs w:val="21"/>
        </w:rPr>
        <w:t>（4）合同条款应答表；</w:t>
      </w:r>
    </w:p>
    <w:p>
      <w:pPr>
        <w:spacing w:line="360" w:lineRule="auto"/>
        <w:rPr>
          <w:rFonts w:ascii="仿宋" w:hAnsi="仿宋" w:eastAsia="仿宋" w:cs="仿宋"/>
          <w:kern w:val="0"/>
          <w:szCs w:val="21"/>
        </w:rPr>
      </w:pPr>
      <w:r>
        <w:rPr>
          <w:rFonts w:hint="eastAsia" w:ascii="仿宋" w:hAnsi="仿宋" w:eastAsia="仿宋" w:cs="仿宋"/>
          <w:szCs w:val="21"/>
        </w:rPr>
        <w:t>（5）资格证明文件：见</w:t>
      </w:r>
      <w:r>
        <w:rPr>
          <w:rFonts w:hint="eastAsia" w:ascii="仿宋" w:hAnsi="仿宋" w:eastAsia="仿宋" w:cs="仿宋"/>
          <w:kern w:val="0"/>
          <w:szCs w:val="21"/>
          <w:u w:val="single"/>
        </w:rPr>
        <w:t>前附表</w:t>
      </w:r>
      <w:r>
        <w:rPr>
          <w:rFonts w:hint="eastAsia" w:ascii="仿宋" w:hAnsi="仿宋" w:eastAsia="仿宋" w:cs="仿宋"/>
          <w:kern w:val="0"/>
          <w:szCs w:val="21"/>
        </w:rPr>
        <w:t>要求；</w:t>
      </w:r>
    </w:p>
    <w:p>
      <w:pPr>
        <w:spacing w:line="360" w:lineRule="auto"/>
        <w:rPr>
          <w:rFonts w:ascii="仿宋" w:hAnsi="仿宋" w:eastAsia="仿宋" w:cs="仿宋"/>
          <w:szCs w:val="21"/>
        </w:rPr>
      </w:pPr>
      <w:r>
        <w:rPr>
          <w:rFonts w:hint="eastAsia" w:ascii="仿宋" w:hAnsi="仿宋" w:eastAsia="仿宋" w:cs="仿宋"/>
          <w:szCs w:val="21"/>
        </w:rPr>
        <w:t>（6）</w:t>
      </w:r>
      <w:r>
        <w:rPr>
          <w:rFonts w:hint="eastAsia" w:ascii="仿宋" w:hAnsi="仿宋" w:eastAsia="仿宋" w:cs="仿宋"/>
          <w:szCs w:val="21"/>
          <w:u w:val="single"/>
        </w:rPr>
        <w:t>前附表</w:t>
      </w:r>
      <w:r>
        <w:rPr>
          <w:rFonts w:hint="eastAsia" w:ascii="仿宋" w:hAnsi="仿宋" w:eastAsia="仿宋" w:cs="仿宋"/>
          <w:szCs w:val="21"/>
        </w:rPr>
        <w:t>要求的其他内容。</w:t>
      </w:r>
    </w:p>
    <w:p>
      <w:pPr>
        <w:spacing w:line="360" w:lineRule="auto"/>
        <w:ind w:firstLine="570"/>
        <w:rPr>
          <w:rFonts w:ascii="仿宋" w:hAnsi="仿宋" w:eastAsia="仿宋" w:cs="仿宋"/>
          <w:b/>
          <w:szCs w:val="21"/>
        </w:rPr>
      </w:pPr>
      <w:r>
        <w:rPr>
          <w:rFonts w:hint="eastAsia" w:ascii="仿宋" w:hAnsi="仿宋" w:eastAsia="仿宋" w:cs="仿宋"/>
          <w:b/>
          <w:szCs w:val="21"/>
        </w:rPr>
        <w:t xml:space="preserve">以上内容均为实质性要求，谈判供应商未按上述要求编写响应文件而造成内容不完整的，视为没有对谈判文件作出实质性响应，其响应文件按无效处理。 </w:t>
      </w:r>
    </w:p>
    <w:p>
      <w:pPr>
        <w:pStyle w:val="2"/>
        <w:spacing w:before="0" w:after="0" w:line="360" w:lineRule="auto"/>
        <w:jc w:val="left"/>
        <w:rPr>
          <w:rFonts w:ascii="仿宋" w:hAnsi="仿宋" w:eastAsia="仿宋" w:cs="仿宋"/>
          <w:sz w:val="21"/>
          <w:szCs w:val="21"/>
        </w:rPr>
      </w:pPr>
      <w:bookmarkStart w:id="16" w:name="_Toc380479096"/>
      <w:r>
        <w:rPr>
          <w:rFonts w:hint="eastAsia" w:ascii="仿宋" w:hAnsi="仿宋" w:eastAsia="仿宋" w:cs="仿宋"/>
          <w:sz w:val="21"/>
          <w:szCs w:val="21"/>
        </w:rPr>
        <w:t>7．报价</w:t>
      </w:r>
      <w:bookmarkEnd w:id="16"/>
    </w:p>
    <w:p>
      <w:pPr>
        <w:spacing w:line="360" w:lineRule="auto"/>
        <w:rPr>
          <w:rFonts w:ascii="仿宋" w:hAnsi="仿宋" w:eastAsia="仿宋" w:cs="仿宋"/>
          <w:szCs w:val="21"/>
        </w:rPr>
      </w:pPr>
      <w:r>
        <w:rPr>
          <w:rFonts w:hint="eastAsia" w:ascii="仿宋" w:hAnsi="仿宋" w:eastAsia="仿宋" w:cs="仿宋"/>
          <w:szCs w:val="21"/>
        </w:rPr>
        <w:t>7.1 在提交响应文件时，供应商要按照谈判文件给出的格式提供报价函和参考报价表；在谈判结束后，供应商按照谈判小组的要求及谈判文件给出的格式提供最后报价表。报价货币应为人民币。</w:t>
      </w:r>
    </w:p>
    <w:p>
      <w:pPr>
        <w:spacing w:line="360" w:lineRule="auto"/>
        <w:rPr>
          <w:rFonts w:ascii="仿宋" w:hAnsi="仿宋" w:eastAsia="仿宋" w:cs="仿宋"/>
          <w:szCs w:val="21"/>
        </w:rPr>
      </w:pPr>
      <w:r>
        <w:rPr>
          <w:rFonts w:hint="eastAsia" w:ascii="仿宋" w:hAnsi="仿宋" w:eastAsia="仿宋" w:cs="仿宋"/>
          <w:szCs w:val="21"/>
        </w:rPr>
        <w:t>7.2 每项服务内容只能有一个报价，不接受具有附加条件的报价，否则其响应文件将作为无效处理。</w:t>
      </w:r>
    </w:p>
    <w:p>
      <w:pPr>
        <w:pStyle w:val="2"/>
        <w:spacing w:before="0" w:after="0" w:line="360" w:lineRule="auto"/>
        <w:jc w:val="left"/>
        <w:rPr>
          <w:rFonts w:ascii="仿宋" w:hAnsi="仿宋" w:eastAsia="仿宋" w:cs="仿宋"/>
          <w:sz w:val="21"/>
          <w:szCs w:val="21"/>
        </w:rPr>
      </w:pPr>
      <w:bookmarkStart w:id="17" w:name="_Toc380479097"/>
      <w:r>
        <w:rPr>
          <w:rFonts w:hint="eastAsia" w:ascii="仿宋" w:hAnsi="仿宋" w:eastAsia="仿宋" w:cs="仿宋"/>
          <w:sz w:val="21"/>
          <w:szCs w:val="21"/>
        </w:rPr>
        <w:t>8. 响应文件有效期</w:t>
      </w:r>
      <w:bookmarkEnd w:id="17"/>
    </w:p>
    <w:p>
      <w:pPr>
        <w:spacing w:line="360" w:lineRule="auto"/>
        <w:rPr>
          <w:rFonts w:ascii="仿宋" w:hAnsi="仿宋" w:eastAsia="仿宋" w:cs="仿宋"/>
          <w:szCs w:val="21"/>
        </w:rPr>
      </w:pPr>
      <w:r>
        <w:rPr>
          <w:rFonts w:hint="eastAsia" w:ascii="仿宋" w:hAnsi="仿宋" w:eastAsia="仿宋" w:cs="仿宋"/>
          <w:szCs w:val="21"/>
        </w:rPr>
        <w:t>8.1 响应文件应自首次提交之日起，按照</w:t>
      </w:r>
      <w:r>
        <w:rPr>
          <w:rFonts w:hint="eastAsia" w:ascii="仿宋" w:hAnsi="仿宋" w:eastAsia="仿宋" w:cs="仿宋"/>
          <w:szCs w:val="21"/>
          <w:u w:val="single"/>
        </w:rPr>
        <w:t>前附表</w:t>
      </w:r>
      <w:r>
        <w:rPr>
          <w:rFonts w:hint="eastAsia" w:ascii="仿宋" w:hAnsi="仿宋" w:eastAsia="仿宋" w:cs="仿宋"/>
          <w:szCs w:val="21"/>
        </w:rPr>
        <w:t>中规定时间内保持有效，有效期短于要求的响应文件将按无效处理。</w:t>
      </w:r>
    </w:p>
    <w:p>
      <w:pPr>
        <w:spacing w:line="360" w:lineRule="auto"/>
        <w:rPr>
          <w:rFonts w:ascii="仿宋" w:hAnsi="仿宋" w:eastAsia="仿宋" w:cs="仿宋"/>
          <w:szCs w:val="21"/>
        </w:rPr>
      </w:pPr>
    </w:p>
    <w:p>
      <w:pPr>
        <w:pStyle w:val="2"/>
        <w:spacing w:before="0" w:after="0" w:line="360" w:lineRule="auto"/>
        <w:rPr>
          <w:rFonts w:ascii="仿宋" w:hAnsi="仿宋" w:eastAsia="仿宋" w:cs="仿宋"/>
          <w:b w:val="0"/>
          <w:sz w:val="21"/>
          <w:szCs w:val="21"/>
        </w:rPr>
      </w:pPr>
      <w:bookmarkStart w:id="18" w:name="_Toc380479098"/>
      <w:r>
        <w:rPr>
          <w:rFonts w:hint="eastAsia" w:ascii="仿宋" w:hAnsi="仿宋" w:eastAsia="仿宋" w:cs="仿宋"/>
          <w:sz w:val="21"/>
          <w:szCs w:val="21"/>
        </w:rPr>
        <w:t>四  响应文件的签署规定和递交</w:t>
      </w:r>
      <w:bookmarkEnd w:id="18"/>
    </w:p>
    <w:p>
      <w:pPr>
        <w:pStyle w:val="2"/>
        <w:spacing w:before="0" w:after="0" w:line="360" w:lineRule="auto"/>
        <w:jc w:val="left"/>
        <w:rPr>
          <w:rFonts w:ascii="仿宋" w:hAnsi="仿宋" w:eastAsia="仿宋" w:cs="仿宋"/>
          <w:sz w:val="21"/>
          <w:szCs w:val="21"/>
        </w:rPr>
      </w:pPr>
      <w:bookmarkStart w:id="19" w:name="_Toc380479099"/>
      <w:r>
        <w:rPr>
          <w:rFonts w:hint="eastAsia" w:ascii="仿宋" w:hAnsi="仿宋" w:eastAsia="仿宋" w:cs="仿宋"/>
          <w:sz w:val="21"/>
          <w:szCs w:val="21"/>
        </w:rPr>
        <w:t>9．响应文件签署及规定</w:t>
      </w:r>
      <w:bookmarkEnd w:id="19"/>
    </w:p>
    <w:p>
      <w:pPr>
        <w:tabs>
          <w:tab w:val="left" w:pos="995"/>
        </w:tabs>
        <w:spacing w:line="360" w:lineRule="auto"/>
        <w:rPr>
          <w:rFonts w:ascii="仿宋" w:hAnsi="仿宋" w:eastAsia="仿宋" w:cs="仿宋"/>
          <w:szCs w:val="21"/>
        </w:rPr>
      </w:pPr>
      <w:r>
        <w:rPr>
          <w:rFonts w:hint="eastAsia" w:ascii="仿宋" w:hAnsi="仿宋" w:eastAsia="仿宋" w:cs="仿宋"/>
          <w:szCs w:val="21"/>
        </w:rPr>
        <w:t>9.1 谈判供应商应按</w:t>
      </w:r>
      <w:r>
        <w:rPr>
          <w:rFonts w:hint="eastAsia" w:ascii="仿宋" w:hAnsi="仿宋" w:eastAsia="仿宋" w:cs="仿宋"/>
          <w:szCs w:val="21"/>
          <w:u w:val="single"/>
        </w:rPr>
        <w:t>前附表</w:t>
      </w:r>
      <w:r>
        <w:rPr>
          <w:rFonts w:hint="eastAsia" w:ascii="仿宋" w:hAnsi="仿宋" w:eastAsia="仿宋" w:cs="仿宋"/>
          <w:szCs w:val="21"/>
        </w:rPr>
        <w:t>中的规定准备和递交响应文件正本、副本和电子文档，纸质响应文件封面应注明“正本”或“副本”字样，副本可以是正本的复印件，当正本和副本之间出现差异时，以正本为准。响应文件要求胶装成册，不对活页装订。</w:t>
      </w:r>
    </w:p>
    <w:p>
      <w:pPr>
        <w:tabs>
          <w:tab w:val="left" w:pos="995"/>
        </w:tabs>
        <w:spacing w:line="360" w:lineRule="auto"/>
        <w:rPr>
          <w:rFonts w:ascii="仿宋" w:hAnsi="仿宋" w:eastAsia="仿宋" w:cs="仿宋"/>
          <w:szCs w:val="21"/>
        </w:rPr>
      </w:pPr>
      <w:r>
        <w:rPr>
          <w:rFonts w:hint="eastAsia" w:ascii="仿宋" w:hAnsi="仿宋" w:eastAsia="仿宋" w:cs="仿宋"/>
          <w:szCs w:val="21"/>
        </w:rPr>
        <w:t>9.2 响应文件的正本需打印或用不褪色墨水书写，并由谈判供应商的法定代表人或经其正式授权的代表按谈判文件规定签字或者加盖公章。由授权代表签字的，应附法定代表人授权书。供应商为自然人的，应当由本人签字并附身份证明。</w:t>
      </w:r>
    </w:p>
    <w:p>
      <w:pPr>
        <w:tabs>
          <w:tab w:val="left" w:pos="995"/>
        </w:tabs>
        <w:spacing w:line="360" w:lineRule="auto"/>
        <w:rPr>
          <w:rFonts w:ascii="仿宋" w:hAnsi="仿宋" w:eastAsia="仿宋" w:cs="仿宋"/>
          <w:szCs w:val="21"/>
        </w:rPr>
      </w:pPr>
      <w:r>
        <w:rPr>
          <w:rFonts w:hint="eastAsia" w:ascii="仿宋" w:hAnsi="仿宋" w:eastAsia="仿宋" w:cs="仿宋"/>
          <w:szCs w:val="21"/>
        </w:rPr>
        <w:t>9.3 供应商在提交响应文件截止时间前，可以对所提交的响应文件进行补充、修改或者撤回，并书面通知招标方。补充、修改的内容作为响应文件的组成部分。补充、修改的内容与响应文件不一致的，以补充、修改的内容为准。</w:t>
      </w:r>
    </w:p>
    <w:p>
      <w:pPr>
        <w:tabs>
          <w:tab w:val="left" w:pos="995"/>
        </w:tabs>
        <w:spacing w:line="360" w:lineRule="auto"/>
        <w:rPr>
          <w:rFonts w:ascii="仿宋" w:hAnsi="仿宋" w:eastAsia="仿宋" w:cs="仿宋"/>
          <w:szCs w:val="21"/>
        </w:rPr>
      </w:pPr>
      <w:r>
        <w:rPr>
          <w:rFonts w:hint="eastAsia" w:ascii="仿宋" w:hAnsi="仿宋" w:eastAsia="仿宋" w:cs="仿宋"/>
          <w:szCs w:val="21"/>
        </w:rPr>
        <w:t>9.4 供应商根据谈判小组的要求对响应文件中含义不明确、同类问题表述不一致或者有明显文字和计算错误的内容等做出的澄清、说明或者更正，以及谈判中根据谈判文件实质性变动重新提交的响应文件，其签署规定同9.2款要求。</w:t>
      </w:r>
    </w:p>
    <w:p>
      <w:pPr>
        <w:pStyle w:val="2"/>
        <w:spacing w:before="0" w:after="0" w:line="360" w:lineRule="auto"/>
        <w:jc w:val="left"/>
        <w:rPr>
          <w:rFonts w:ascii="仿宋" w:hAnsi="仿宋" w:eastAsia="仿宋" w:cs="仿宋"/>
          <w:sz w:val="21"/>
          <w:szCs w:val="21"/>
        </w:rPr>
      </w:pPr>
      <w:bookmarkStart w:id="20" w:name="_Toc380479100"/>
      <w:r>
        <w:rPr>
          <w:rFonts w:hint="eastAsia" w:ascii="仿宋" w:hAnsi="仿宋" w:eastAsia="仿宋" w:cs="仿宋"/>
          <w:sz w:val="21"/>
          <w:szCs w:val="21"/>
        </w:rPr>
        <w:t>10．响应文件的递交</w:t>
      </w:r>
      <w:bookmarkEnd w:id="20"/>
    </w:p>
    <w:p>
      <w:pPr>
        <w:spacing w:line="360" w:lineRule="auto"/>
        <w:rPr>
          <w:rFonts w:ascii="仿宋" w:hAnsi="仿宋" w:eastAsia="仿宋" w:cs="仿宋"/>
          <w:kern w:val="0"/>
          <w:szCs w:val="21"/>
        </w:rPr>
      </w:pPr>
      <w:r>
        <w:rPr>
          <w:rFonts w:hint="eastAsia" w:ascii="仿宋" w:hAnsi="仿宋" w:eastAsia="仿宋" w:cs="仿宋"/>
          <w:szCs w:val="21"/>
        </w:rPr>
        <w:t>10.1 响应文件及电子版应密封递交，封套上注明谈判供应商名称、项目编号及项目名称。首次提交的响应文件必须</w:t>
      </w:r>
      <w:r>
        <w:rPr>
          <w:rFonts w:hint="eastAsia" w:ascii="仿宋" w:hAnsi="仿宋" w:eastAsia="仿宋" w:cs="仿宋"/>
          <w:kern w:val="0"/>
          <w:szCs w:val="21"/>
        </w:rPr>
        <w:t>在第一章规定的截止时间前密封送达到指定地点。在截止时间后送达的响应文件为无效文件，招标方将拒收。</w:t>
      </w:r>
    </w:p>
    <w:p>
      <w:pPr>
        <w:spacing w:line="360" w:lineRule="auto"/>
        <w:ind w:firstLine="570"/>
        <w:rPr>
          <w:rFonts w:ascii="仿宋" w:hAnsi="仿宋" w:eastAsia="仿宋" w:cs="仿宋"/>
          <w:kern w:val="0"/>
          <w:szCs w:val="21"/>
        </w:rPr>
      </w:pPr>
    </w:p>
    <w:p>
      <w:pPr>
        <w:spacing w:line="360" w:lineRule="auto"/>
        <w:ind w:firstLine="570"/>
        <w:rPr>
          <w:rFonts w:ascii="仿宋" w:hAnsi="仿宋" w:eastAsia="仿宋" w:cs="仿宋"/>
          <w:b/>
          <w:szCs w:val="21"/>
        </w:rPr>
      </w:pPr>
    </w:p>
    <w:p>
      <w:pPr>
        <w:pStyle w:val="2"/>
        <w:spacing w:before="0" w:after="0" w:line="360" w:lineRule="auto"/>
        <w:rPr>
          <w:rFonts w:ascii="仿宋" w:hAnsi="仿宋" w:eastAsia="仿宋" w:cs="仿宋"/>
          <w:b w:val="0"/>
          <w:sz w:val="21"/>
          <w:szCs w:val="21"/>
        </w:rPr>
      </w:pPr>
      <w:bookmarkStart w:id="21" w:name="_Toc380479105"/>
      <w:r>
        <w:rPr>
          <w:rFonts w:hint="eastAsia" w:ascii="仿宋" w:hAnsi="仿宋" w:eastAsia="仿宋" w:cs="仿宋"/>
          <w:sz w:val="21"/>
          <w:szCs w:val="21"/>
        </w:rPr>
        <w:t>五  评审和谈判</w:t>
      </w:r>
      <w:bookmarkEnd w:id="21"/>
    </w:p>
    <w:p>
      <w:pPr>
        <w:pStyle w:val="2"/>
        <w:spacing w:before="0" w:after="0" w:line="360" w:lineRule="auto"/>
        <w:jc w:val="left"/>
        <w:rPr>
          <w:rFonts w:ascii="仿宋" w:hAnsi="仿宋" w:eastAsia="仿宋" w:cs="仿宋"/>
          <w:sz w:val="21"/>
          <w:szCs w:val="21"/>
        </w:rPr>
      </w:pPr>
      <w:bookmarkStart w:id="22" w:name="_Toc380479106"/>
      <w:r>
        <w:rPr>
          <w:rFonts w:hint="eastAsia" w:ascii="仿宋" w:hAnsi="仿宋" w:eastAsia="仿宋" w:cs="仿宋"/>
          <w:sz w:val="21"/>
          <w:szCs w:val="21"/>
        </w:rPr>
        <w:t>11．响应文件的评审与澄清</w:t>
      </w:r>
      <w:bookmarkEnd w:id="22"/>
    </w:p>
    <w:p>
      <w:pPr>
        <w:widowControl/>
        <w:snapToGrid w:val="0"/>
        <w:spacing w:line="360" w:lineRule="auto"/>
        <w:jc w:val="left"/>
        <w:rPr>
          <w:rFonts w:ascii="仿宋" w:hAnsi="仿宋" w:eastAsia="仿宋" w:cs="仿宋"/>
          <w:szCs w:val="21"/>
        </w:rPr>
      </w:pPr>
      <w:r>
        <w:rPr>
          <w:rFonts w:hint="eastAsia" w:ascii="仿宋" w:hAnsi="仿宋" w:eastAsia="仿宋" w:cs="仿宋"/>
          <w:szCs w:val="21"/>
        </w:rPr>
        <w:t>11.1谈判小组在确认了谈判文件后，按照谈判文件规定的资格条件对供应商进行资格审查，符合资格条件的供应商将被认定为参加谈判的供应商。</w:t>
      </w:r>
    </w:p>
    <w:p>
      <w:pPr>
        <w:widowControl/>
        <w:snapToGrid w:val="0"/>
        <w:spacing w:line="360" w:lineRule="auto"/>
        <w:jc w:val="left"/>
        <w:rPr>
          <w:rFonts w:ascii="仿宋" w:hAnsi="仿宋" w:eastAsia="仿宋" w:cs="仿宋"/>
          <w:szCs w:val="21"/>
        </w:rPr>
      </w:pPr>
      <w:r>
        <w:rPr>
          <w:rFonts w:hint="eastAsia" w:ascii="仿宋" w:hAnsi="仿宋" w:eastAsia="仿宋" w:cs="仿宋"/>
          <w:szCs w:val="21"/>
        </w:rPr>
        <w:t>11.2谈判小组按照谈判文件规定的除资格条件外的其它实质性条款，对参加谈判的供应商进行有效性、完整性和响应程度的审查。未实质性响应谈判文件的供应商将按无效处理，不参加后续谈判。</w:t>
      </w:r>
    </w:p>
    <w:p>
      <w:pPr>
        <w:spacing w:line="360" w:lineRule="auto"/>
        <w:rPr>
          <w:rFonts w:ascii="仿宋" w:hAnsi="仿宋" w:eastAsia="仿宋" w:cs="仿宋"/>
          <w:szCs w:val="21"/>
        </w:rPr>
      </w:pPr>
      <w:r>
        <w:rPr>
          <w:rFonts w:hint="eastAsia" w:ascii="仿宋" w:hAnsi="仿宋" w:eastAsia="仿宋" w:cs="仿宋"/>
          <w:szCs w:val="21"/>
        </w:rPr>
        <w:t>11.3 出现下列情形之一的，将被认定为未实质性响应谈判文件：</w:t>
      </w:r>
    </w:p>
    <w:p>
      <w:pPr>
        <w:spacing w:line="360" w:lineRule="auto"/>
        <w:rPr>
          <w:rFonts w:ascii="仿宋" w:hAnsi="仿宋" w:eastAsia="仿宋" w:cs="仿宋"/>
          <w:szCs w:val="21"/>
        </w:rPr>
      </w:pPr>
      <w:r>
        <w:rPr>
          <w:rFonts w:hint="eastAsia" w:ascii="仿宋" w:hAnsi="仿宋" w:eastAsia="仿宋" w:cs="仿宋"/>
          <w:szCs w:val="21"/>
        </w:rPr>
        <w:t>（1）未按要求交纳保证金的；</w:t>
      </w:r>
    </w:p>
    <w:p>
      <w:pPr>
        <w:spacing w:line="360" w:lineRule="auto"/>
        <w:rPr>
          <w:rFonts w:ascii="仿宋" w:hAnsi="仿宋" w:eastAsia="仿宋" w:cs="仿宋"/>
          <w:szCs w:val="21"/>
        </w:rPr>
      </w:pPr>
      <w:r>
        <w:rPr>
          <w:rFonts w:hint="eastAsia" w:ascii="仿宋" w:hAnsi="仿宋" w:eastAsia="仿宋" w:cs="仿宋"/>
          <w:szCs w:val="21"/>
        </w:rPr>
        <w:t>（2）未按照谈判文件规定要求装订、密封、签署、盖章的；</w:t>
      </w:r>
    </w:p>
    <w:p>
      <w:pPr>
        <w:spacing w:line="360" w:lineRule="auto"/>
        <w:rPr>
          <w:rFonts w:ascii="仿宋" w:hAnsi="仿宋" w:eastAsia="仿宋" w:cs="仿宋"/>
          <w:szCs w:val="21"/>
        </w:rPr>
      </w:pPr>
      <w:r>
        <w:rPr>
          <w:rFonts w:hint="eastAsia" w:ascii="仿宋" w:hAnsi="仿宋" w:eastAsia="仿宋" w:cs="仿宋"/>
          <w:szCs w:val="21"/>
        </w:rPr>
        <w:t>（3）供应商在报价时采用选择性报价；</w:t>
      </w:r>
    </w:p>
    <w:p>
      <w:pPr>
        <w:spacing w:line="360" w:lineRule="auto"/>
        <w:rPr>
          <w:rFonts w:ascii="仿宋" w:hAnsi="仿宋" w:eastAsia="仿宋" w:cs="仿宋"/>
          <w:szCs w:val="21"/>
        </w:rPr>
      </w:pPr>
      <w:r>
        <w:rPr>
          <w:rFonts w:hint="eastAsia" w:ascii="仿宋" w:hAnsi="仿宋" w:eastAsia="仿宋" w:cs="仿宋"/>
          <w:szCs w:val="21"/>
        </w:rPr>
        <w:t>（4）供应商不具备谈判文件中规定资格要求的；</w:t>
      </w:r>
    </w:p>
    <w:p>
      <w:pPr>
        <w:spacing w:line="360" w:lineRule="auto"/>
        <w:rPr>
          <w:rFonts w:ascii="仿宋" w:hAnsi="仿宋" w:eastAsia="仿宋" w:cs="仿宋"/>
          <w:szCs w:val="21"/>
        </w:rPr>
      </w:pPr>
      <w:r>
        <w:rPr>
          <w:rFonts w:hint="eastAsia" w:ascii="仿宋" w:hAnsi="仿宋" w:eastAsia="仿宋" w:cs="仿宋"/>
          <w:szCs w:val="21"/>
        </w:rPr>
        <w:t>（5）不符合法律、法规和谈判文件中规定的其他实质性要求的（本谈判文件中用*、★、※等标明为实质性要求和条件）；</w:t>
      </w:r>
    </w:p>
    <w:p>
      <w:pPr>
        <w:spacing w:line="360" w:lineRule="auto"/>
        <w:rPr>
          <w:rFonts w:ascii="仿宋" w:hAnsi="仿宋" w:eastAsia="仿宋" w:cs="仿宋"/>
          <w:szCs w:val="21"/>
        </w:rPr>
      </w:pPr>
      <w:r>
        <w:rPr>
          <w:rFonts w:hint="eastAsia" w:ascii="仿宋" w:hAnsi="仿宋" w:eastAsia="仿宋" w:cs="仿宋"/>
          <w:szCs w:val="21"/>
        </w:rPr>
        <w:t>（6）不良信用记录；</w:t>
      </w:r>
    </w:p>
    <w:p>
      <w:pPr>
        <w:spacing w:line="360" w:lineRule="auto"/>
        <w:rPr>
          <w:rFonts w:ascii="仿宋" w:hAnsi="仿宋" w:eastAsia="仿宋" w:cs="仿宋"/>
          <w:szCs w:val="21"/>
        </w:rPr>
      </w:pPr>
      <w:r>
        <w:rPr>
          <w:rFonts w:hint="eastAsia" w:ascii="仿宋" w:hAnsi="仿宋" w:eastAsia="仿宋" w:cs="仿宋"/>
          <w:szCs w:val="21"/>
        </w:rPr>
        <w:t>（7）响应文件有效期少于</w:t>
      </w:r>
      <w:r>
        <w:rPr>
          <w:rFonts w:hint="eastAsia" w:ascii="仿宋" w:hAnsi="仿宋" w:eastAsia="仿宋" w:cs="仿宋"/>
          <w:szCs w:val="21"/>
          <w:u w:val="single"/>
        </w:rPr>
        <w:t>90</w:t>
      </w:r>
      <w:r>
        <w:rPr>
          <w:rFonts w:hint="eastAsia" w:ascii="仿宋" w:hAnsi="仿宋" w:eastAsia="仿宋" w:cs="仿宋"/>
          <w:szCs w:val="21"/>
        </w:rPr>
        <w:t>日历天；</w:t>
      </w:r>
    </w:p>
    <w:p>
      <w:pPr>
        <w:spacing w:line="360" w:lineRule="auto"/>
        <w:ind w:left="105" w:hanging="105" w:hangingChars="50"/>
        <w:rPr>
          <w:rFonts w:ascii="仿宋" w:hAnsi="仿宋" w:eastAsia="仿宋" w:cs="仿宋"/>
          <w:szCs w:val="21"/>
        </w:rPr>
      </w:pPr>
      <w:r>
        <w:rPr>
          <w:rFonts w:hint="eastAsia" w:ascii="仿宋" w:hAnsi="仿宋" w:eastAsia="仿宋" w:cs="仿宋"/>
          <w:szCs w:val="21"/>
        </w:rPr>
        <w:t>（8）其他法律、法规及本谈判文件规定的属于按无效处理的响应文件的情形。</w:t>
      </w:r>
    </w:p>
    <w:p>
      <w:pPr>
        <w:spacing w:line="360" w:lineRule="auto"/>
        <w:rPr>
          <w:rFonts w:ascii="仿宋" w:hAnsi="仿宋" w:eastAsia="仿宋" w:cs="仿宋"/>
          <w:szCs w:val="21"/>
        </w:rPr>
      </w:pPr>
      <w:r>
        <w:rPr>
          <w:rFonts w:hint="eastAsia" w:ascii="仿宋" w:hAnsi="仿宋" w:eastAsia="仿宋" w:cs="仿宋"/>
          <w:szCs w:val="21"/>
        </w:rPr>
        <w:t>11.4 如果响应文件实质上没有响应谈判文件的要求，谈判小组将予以拒绝，供应商不得通过修改或撤销不合要求的偏离或保留而使其响应文件成为实质性响应的文件。</w:t>
      </w:r>
    </w:p>
    <w:p>
      <w:pPr>
        <w:widowControl/>
        <w:snapToGrid w:val="0"/>
        <w:spacing w:line="360" w:lineRule="auto"/>
        <w:jc w:val="left"/>
        <w:rPr>
          <w:rFonts w:ascii="仿宋" w:hAnsi="仿宋" w:eastAsia="仿宋" w:cs="仿宋"/>
          <w:szCs w:val="21"/>
        </w:rPr>
      </w:pPr>
      <w:r>
        <w:rPr>
          <w:rFonts w:hint="eastAsia" w:ascii="仿宋" w:hAnsi="仿宋" w:eastAsia="仿宋" w:cs="仿宋"/>
          <w:szCs w:val="21"/>
        </w:rPr>
        <w:t>11.5 在按照14.2的规定进行审查时，谈判小组可以以书面形式要求供应商对响应文件中含义不明确、同类问题表述不一致或者有明显文字和计算错误的内容等作出必要的澄清、说明或者更正。供应商的澄清、说明或者更正不得超出响应文件的范围或者改变响应文件的实质性内容。接到谈判小组澄清等要求的供应商如未按规定做出澄清，其风险由供应商自行承担。</w:t>
      </w:r>
    </w:p>
    <w:p>
      <w:pPr>
        <w:spacing w:line="360" w:lineRule="auto"/>
        <w:rPr>
          <w:rFonts w:ascii="仿宋" w:hAnsi="仿宋" w:eastAsia="仿宋" w:cs="仿宋"/>
          <w:szCs w:val="21"/>
        </w:rPr>
      </w:pPr>
      <w:r>
        <w:rPr>
          <w:rFonts w:hint="eastAsia" w:ascii="仿宋" w:hAnsi="仿宋" w:eastAsia="仿宋" w:cs="仿宋"/>
          <w:szCs w:val="21"/>
        </w:rPr>
        <w:t>11.6信用记录</w:t>
      </w:r>
    </w:p>
    <w:p>
      <w:pPr>
        <w:spacing w:line="360" w:lineRule="auto"/>
        <w:rPr>
          <w:rFonts w:ascii="仿宋" w:hAnsi="仿宋" w:eastAsia="仿宋" w:cs="仿宋"/>
          <w:szCs w:val="21"/>
        </w:rPr>
      </w:pPr>
      <w:r>
        <w:rPr>
          <w:rFonts w:hint="eastAsia" w:ascii="仿宋" w:hAnsi="仿宋" w:eastAsia="仿宋" w:cs="仿宋"/>
          <w:szCs w:val="21"/>
        </w:rPr>
        <w:t>11.6.1招标采购单位将在开标前一天至投标截止后一小时期间查询投标人的信用记录，投标人存在不良信用记录的，其投标将被作为无效投标被拒绝。</w:t>
      </w:r>
    </w:p>
    <w:p>
      <w:pPr>
        <w:spacing w:line="360" w:lineRule="auto"/>
        <w:rPr>
          <w:rFonts w:ascii="仿宋" w:hAnsi="仿宋" w:eastAsia="仿宋" w:cs="仿宋"/>
          <w:szCs w:val="21"/>
        </w:rPr>
      </w:pPr>
      <w:r>
        <w:rPr>
          <w:rFonts w:hint="eastAsia" w:ascii="仿宋" w:hAnsi="仿宋" w:eastAsia="仿宋" w:cs="仿宋"/>
          <w:szCs w:val="21"/>
        </w:rPr>
        <w:t>11.6.2 不良信用记录指：投标人在“信用中国”网站（www.creditchina.gov.cn）被列入失信被执行人和重大税收违法案件当事人名单或在中国政府采购网（www.ccgp.gov.cn）被列入政府采购严重违法失信行为记录名单。</w:t>
      </w:r>
    </w:p>
    <w:p>
      <w:pPr>
        <w:spacing w:line="360" w:lineRule="auto"/>
        <w:rPr>
          <w:rFonts w:ascii="仿宋" w:hAnsi="仿宋" w:eastAsia="仿宋" w:cs="仿宋"/>
          <w:szCs w:val="21"/>
        </w:rPr>
      </w:pPr>
      <w:r>
        <w:rPr>
          <w:rFonts w:hint="eastAsia" w:ascii="仿宋" w:hAnsi="仿宋" w:eastAsia="仿宋" w:cs="仿宋"/>
          <w:szCs w:val="21"/>
        </w:rPr>
        <w:t>联合体投标的，联合体成员存在以上不良信用记录的，视同联合体存在不良信用记录。</w:t>
      </w:r>
    </w:p>
    <w:p>
      <w:pPr>
        <w:spacing w:line="360" w:lineRule="auto"/>
        <w:rPr>
          <w:rFonts w:ascii="仿宋" w:hAnsi="仿宋" w:eastAsia="仿宋" w:cs="仿宋"/>
          <w:szCs w:val="21"/>
        </w:rPr>
      </w:pPr>
      <w:r>
        <w:rPr>
          <w:rFonts w:hint="eastAsia" w:ascii="仿宋" w:hAnsi="仿宋" w:eastAsia="仿宋" w:cs="仿宋"/>
          <w:szCs w:val="21"/>
        </w:rPr>
        <w:t>11.6.3查询及记录方式：招标采购单位经办人和监督人员将查询网页打印、签字并存档备查。投标人不良信用记录以招标采购单位查询结果为准，招标采购单位查询之后，网站信息发生的任何变更均不再作为评标依据，投标人自行提供的与网站信息不一致的其他证明材料亦不作为评标依据。</w:t>
      </w:r>
    </w:p>
    <w:p>
      <w:pPr>
        <w:spacing w:line="360" w:lineRule="auto"/>
        <w:rPr>
          <w:rFonts w:ascii="仿宋" w:hAnsi="仿宋" w:eastAsia="仿宋" w:cs="仿宋"/>
          <w:szCs w:val="21"/>
        </w:rPr>
      </w:pPr>
      <w:r>
        <w:rPr>
          <w:rFonts w:hint="eastAsia" w:ascii="仿宋" w:hAnsi="仿宋" w:eastAsia="仿宋" w:cs="仿宋"/>
          <w:szCs w:val="21"/>
        </w:rPr>
        <w:t>11.7 对未被认定为参加谈判的供应商和其它未实质性响应谈判文件的供应商，谈判小组将及时告知。</w:t>
      </w:r>
    </w:p>
    <w:p>
      <w:pPr>
        <w:pStyle w:val="2"/>
        <w:spacing w:before="0" w:after="0" w:line="360" w:lineRule="auto"/>
        <w:jc w:val="left"/>
        <w:rPr>
          <w:rFonts w:ascii="仿宋" w:hAnsi="仿宋" w:eastAsia="仿宋" w:cs="仿宋"/>
          <w:sz w:val="21"/>
          <w:szCs w:val="21"/>
        </w:rPr>
      </w:pPr>
      <w:bookmarkStart w:id="23" w:name="_Toc380479107"/>
      <w:r>
        <w:rPr>
          <w:rFonts w:hint="eastAsia" w:ascii="仿宋" w:hAnsi="仿宋" w:eastAsia="仿宋" w:cs="仿宋"/>
          <w:sz w:val="21"/>
          <w:szCs w:val="21"/>
        </w:rPr>
        <w:t>12．谈判</w:t>
      </w:r>
      <w:bookmarkEnd w:id="23"/>
    </w:p>
    <w:p>
      <w:pPr>
        <w:widowControl/>
        <w:snapToGrid w:val="0"/>
        <w:spacing w:line="360" w:lineRule="auto"/>
        <w:jc w:val="left"/>
        <w:rPr>
          <w:rFonts w:ascii="仿宋" w:hAnsi="仿宋" w:eastAsia="仿宋" w:cs="仿宋"/>
          <w:szCs w:val="21"/>
        </w:rPr>
      </w:pPr>
      <w:r>
        <w:rPr>
          <w:rFonts w:hint="eastAsia" w:ascii="仿宋" w:hAnsi="仿宋" w:eastAsia="仿宋" w:cs="仿宋"/>
          <w:szCs w:val="21"/>
        </w:rPr>
        <w:t>12.1 依据谈判文件的要求和各供应商响应文件的应答情况，谈判小组所有成员集中在通知的时间，与参加的供应商逐一进行一轮或多轮谈判。谈判小组将给予所有参加谈判的供应商平等的谈判机会。谈判小组不保证最低报价中标。</w:t>
      </w:r>
    </w:p>
    <w:p>
      <w:pPr>
        <w:widowControl/>
        <w:snapToGrid w:val="0"/>
        <w:spacing w:line="360" w:lineRule="auto"/>
        <w:jc w:val="left"/>
        <w:rPr>
          <w:rFonts w:ascii="仿宋" w:hAnsi="仿宋" w:eastAsia="仿宋" w:cs="仿宋"/>
          <w:szCs w:val="21"/>
        </w:rPr>
      </w:pPr>
      <w:r>
        <w:rPr>
          <w:rFonts w:hint="eastAsia" w:ascii="仿宋" w:hAnsi="仿宋" w:eastAsia="仿宋" w:cs="仿宋"/>
          <w:szCs w:val="21"/>
        </w:rPr>
        <w:t>12.2 谈判包括但不限于以下内容：</w:t>
      </w:r>
    </w:p>
    <w:p>
      <w:pPr>
        <w:widowControl/>
        <w:snapToGrid w:val="0"/>
        <w:spacing w:line="360" w:lineRule="auto"/>
        <w:jc w:val="left"/>
        <w:rPr>
          <w:rFonts w:ascii="仿宋" w:hAnsi="仿宋" w:eastAsia="仿宋" w:cs="仿宋"/>
          <w:szCs w:val="21"/>
        </w:rPr>
      </w:pPr>
      <w:r>
        <w:rPr>
          <w:rFonts w:hint="eastAsia" w:ascii="仿宋" w:hAnsi="仿宋" w:eastAsia="仿宋" w:cs="仿宋"/>
          <w:szCs w:val="21"/>
        </w:rPr>
        <w:t>（1）谈判小组根据谈判文件要求，对照各谈判供应商提交的响应文件中技术、服务以及合同草案条款等应答情况，进行确认或者询问；</w:t>
      </w:r>
    </w:p>
    <w:p>
      <w:pPr>
        <w:widowControl/>
        <w:snapToGrid w:val="0"/>
        <w:spacing w:line="360" w:lineRule="auto"/>
        <w:jc w:val="left"/>
        <w:rPr>
          <w:rFonts w:ascii="仿宋" w:hAnsi="仿宋" w:eastAsia="仿宋" w:cs="仿宋"/>
          <w:szCs w:val="21"/>
        </w:rPr>
      </w:pPr>
      <w:r>
        <w:rPr>
          <w:rFonts w:hint="eastAsia" w:ascii="仿宋" w:hAnsi="仿宋" w:eastAsia="仿宋" w:cs="仿宋"/>
          <w:szCs w:val="21"/>
        </w:rPr>
        <w:t>（2）按</w:t>
      </w:r>
      <w:r>
        <w:rPr>
          <w:rFonts w:hint="eastAsia" w:ascii="仿宋" w:hAnsi="仿宋" w:eastAsia="仿宋" w:cs="仿宋"/>
          <w:szCs w:val="21"/>
          <w:u w:val="single"/>
        </w:rPr>
        <w:t>前附表</w:t>
      </w:r>
      <w:r>
        <w:rPr>
          <w:rFonts w:hint="eastAsia" w:ascii="仿宋" w:hAnsi="仿宋" w:eastAsia="仿宋" w:cs="仿宋"/>
          <w:szCs w:val="21"/>
        </w:rPr>
        <w:t>修改变动谈判文件，并及时以书面形式同时通知所有参加谈判的供应商；</w:t>
      </w:r>
    </w:p>
    <w:p>
      <w:pPr>
        <w:widowControl/>
        <w:snapToGrid w:val="0"/>
        <w:spacing w:line="360" w:lineRule="auto"/>
        <w:jc w:val="left"/>
        <w:rPr>
          <w:rFonts w:ascii="仿宋" w:hAnsi="仿宋" w:eastAsia="仿宋" w:cs="仿宋"/>
          <w:szCs w:val="21"/>
        </w:rPr>
      </w:pPr>
      <w:r>
        <w:rPr>
          <w:rFonts w:hint="eastAsia" w:ascii="仿宋" w:hAnsi="仿宋" w:eastAsia="仿宋" w:cs="仿宋"/>
          <w:szCs w:val="21"/>
        </w:rPr>
        <w:t>（3）针对修改变动的谈判文件，与所有参加谈判的供应商进行确认或者询问。</w:t>
      </w:r>
    </w:p>
    <w:p>
      <w:pPr>
        <w:widowControl/>
        <w:snapToGrid w:val="0"/>
        <w:spacing w:line="360" w:lineRule="auto"/>
        <w:jc w:val="left"/>
        <w:rPr>
          <w:rFonts w:ascii="仿宋" w:hAnsi="仿宋" w:eastAsia="仿宋" w:cs="仿宋"/>
          <w:szCs w:val="21"/>
        </w:rPr>
      </w:pPr>
      <w:r>
        <w:rPr>
          <w:rFonts w:hint="eastAsia" w:ascii="仿宋" w:hAnsi="仿宋" w:eastAsia="仿宋" w:cs="仿宋"/>
          <w:szCs w:val="21"/>
        </w:rPr>
        <w:t>12.3 谈判评分标准</w:t>
      </w:r>
    </w:p>
    <w:tbl>
      <w:tblPr>
        <w:tblStyle w:val="49"/>
        <w:tblW w:w="8519" w:type="dxa"/>
        <w:tblInd w:w="94" w:type="dxa"/>
        <w:tblLayout w:type="fixed"/>
        <w:tblCellMar>
          <w:top w:w="0" w:type="dxa"/>
          <w:left w:w="108" w:type="dxa"/>
          <w:bottom w:w="0" w:type="dxa"/>
          <w:right w:w="108" w:type="dxa"/>
        </w:tblCellMar>
      </w:tblPr>
      <w:tblGrid>
        <w:gridCol w:w="440"/>
        <w:gridCol w:w="708"/>
        <w:gridCol w:w="5954"/>
        <w:gridCol w:w="709"/>
        <w:gridCol w:w="708"/>
      </w:tblGrid>
      <w:tr>
        <w:tblPrEx>
          <w:tblLayout w:type="fixed"/>
          <w:tblCellMar>
            <w:top w:w="0" w:type="dxa"/>
            <w:left w:w="108" w:type="dxa"/>
            <w:bottom w:w="0" w:type="dxa"/>
            <w:right w:w="108" w:type="dxa"/>
          </w:tblCellMar>
        </w:tblPrEx>
        <w:trPr>
          <w:trHeight w:val="443" w:hRule="atLeast"/>
        </w:trPr>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序号</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评审指标</w:t>
            </w:r>
          </w:p>
        </w:tc>
        <w:tc>
          <w:tcPr>
            <w:tcW w:w="59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评分标准</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总分值</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得分</w:t>
            </w:r>
          </w:p>
        </w:tc>
      </w:tr>
      <w:tr>
        <w:tblPrEx>
          <w:tblLayout w:type="fixed"/>
          <w:tblCellMar>
            <w:top w:w="0" w:type="dxa"/>
            <w:left w:w="108" w:type="dxa"/>
            <w:bottom w:w="0" w:type="dxa"/>
            <w:right w:w="108" w:type="dxa"/>
          </w:tblCellMar>
        </w:tblPrEx>
        <w:trPr>
          <w:trHeight w:val="765"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价格</w:t>
            </w:r>
          </w:p>
        </w:tc>
        <w:tc>
          <w:tcPr>
            <w:tcW w:w="5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满足采购文件需求的最低投标报价为评标基准价，其价格为满分50分。其他合格投标人的价格分统一按照下列公式计算：投标报价得分＝（评标基准价/投标报价）×50×100%。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50</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　</w:t>
            </w:r>
          </w:p>
        </w:tc>
      </w:tr>
      <w:tr>
        <w:tblPrEx>
          <w:tblLayout w:type="fixed"/>
          <w:tblCellMar>
            <w:top w:w="0" w:type="dxa"/>
            <w:left w:w="108" w:type="dxa"/>
            <w:bottom w:w="0" w:type="dxa"/>
            <w:right w:w="108" w:type="dxa"/>
          </w:tblCellMar>
        </w:tblPrEx>
        <w:trPr>
          <w:trHeight w:val="1043" w:hRule="atLeast"/>
        </w:trPr>
        <w:tc>
          <w:tcPr>
            <w:tcW w:w="4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2</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设计方案</w:t>
            </w:r>
          </w:p>
        </w:tc>
        <w:tc>
          <w:tcPr>
            <w:tcW w:w="595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rPr>
            </w:pPr>
            <w:bookmarkStart w:id="24" w:name="RANGE!C4"/>
            <w:r>
              <w:rPr>
                <w:rFonts w:hint="eastAsia" w:ascii="宋体" w:hAnsi="宋体" w:cs="宋体"/>
                <w:color w:val="000000"/>
                <w:kern w:val="0"/>
                <w:sz w:val="20"/>
              </w:rPr>
              <w:t>设计方案符合实际场地需求，能够满足室内环境的美化需求，与教学环境及功能性的家具设施搭配合理，设计内容新颖、有创意性。各楼层的效果图和点位图齐全，设计方案效果图达到25张，点位图达到18张，针对性强，得16分。</w:t>
            </w:r>
            <w:bookmarkEnd w:id="24"/>
          </w:p>
        </w:tc>
        <w:tc>
          <w:tcPr>
            <w:tcW w:w="709" w:type="dxa"/>
            <w:vMerge w:val="restart"/>
            <w:tcBorders>
              <w:top w:val="nil"/>
              <w:left w:val="nil"/>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16</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Layout w:type="fixed"/>
          <w:tblCellMar>
            <w:top w:w="0" w:type="dxa"/>
            <w:left w:w="108" w:type="dxa"/>
            <w:bottom w:w="0" w:type="dxa"/>
            <w:right w:w="108" w:type="dxa"/>
          </w:tblCellMar>
        </w:tblPrEx>
        <w:trPr>
          <w:trHeight w:val="1009" w:hRule="atLeast"/>
        </w:trPr>
        <w:tc>
          <w:tcPr>
            <w:tcW w:w="4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95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rPr>
            </w:pPr>
            <w:r>
              <w:rPr>
                <w:rFonts w:hint="eastAsia" w:ascii="宋体" w:hAnsi="宋体" w:cs="宋体"/>
                <w:color w:val="000000"/>
                <w:kern w:val="0"/>
                <w:sz w:val="20"/>
              </w:rPr>
              <w:t>设计方案基本符合实际场地需求，能够满足室内环境的美化需求，与教学环境及功能性的家具设施搭配相对比较合理，设计内容有新意。各楼层设计的效果图和点位图均达到15张，针对性相对较强，得10分。</w:t>
            </w:r>
          </w:p>
        </w:tc>
        <w:tc>
          <w:tcPr>
            <w:tcW w:w="709"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0"/>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Layout w:type="fixed"/>
          <w:tblCellMar>
            <w:top w:w="0" w:type="dxa"/>
            <w:left w:w="108" w:type="dxa"/>
            <w:bottom w:w="0" w:type="dxa"/>
            <w:right w:w="108" w:type="dxa"/>
          </w:tblCellMar>
        </w:tblPrEx>
        <w:trPr>
          <w:trHeight w:val="480" w:hRule="atLeast"/>
        </w:trPr>
        <w:tc>
          <w:tcPr>
            <w:tcW w:w="4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95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rPr>
            </w:pPr>
            <w:r>
              <w:rPr>
                <w:rFonts w:hint="eastAsia" w:ascii="宋体" w:hAnsi="宋体" w:cs="宋体"/>
                <w:color w:val="000000"/>
                <w:kern w:val="0"/>
                <w:sz w:val="20"/>
              </w:rPr>
              <w:t>设计方案一般，各楼层设计的效果图和点位图均达到10张，针对性一般，得5分。</w:t>
            </w:r>
          </w:p>
        </w:tc>
        <w:tc>
          <w:tcPr>
            <w:tcW w:w="709"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0"/>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Layout w:type="fixed"/>
        </w:tblPrEx>
        <w:trPr>
          <w:trHeight w:val="289" w:hRule="atLeast"/>
        </w:trPr>
        <w:tc>
          <w:tcPr>
            <w:tcW w:w="4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95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rPr>
            </w:pPr>
            <w:r>
              <w:rPr>
                <w:rFonts w:hint="eastAsia" w:ascii="宋体" w:hAnsi="宋体" w:cs="宋体"/>
                <w:color w:val="000000"/>
                <w:kern w:val="0"/>
                <w:sz w:val="20"/>
              </w:rPr>
              <w:t>无相关响应内容，或者响应内容不明确，得0分。</w:t>
            </w:r>
          </w:p>
        </w:tc>
        <w:tc>
          <w:tcPr>
            <w:tcW w:w="709"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Layout w:type="fixed"/>
          <w:tblCellMar>
            <w:top w:w="0" w:type="dxa"/>
            <w:left w:w="108" w:type="dxa"/>
            <w:bottom w:w="0" w:type="dxa"/>
            <w:right w:w="108" w:type="dxa"/>
          </w:tblCellMar>
        </w:tblPrEx>
        <w:trPr>
          <w:trHeight w:val="480" w:hRule="atLeast"/>
        </w:trPr>
        <w:tc>
          <w:tcPr>
            <w:tcW w:w="440"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3</w:t>
            </w:r>
          </w:p>
        </w:tc>
        <w:tc>
          <w:tcPr>
            <w:tcW w:w="708"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服务标准</w:t>
            </w:r>
          </w:p>
        </w:tc>
        <w:tc>
          <w:tcPr>
            <w:tcW w:w="595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rPr>
            </w:pPr>
            <w:r>
              <w:rPr>
                <w:rFonts w:hint="eastAsia" w:ascii="宋体" w:hAnsi="宋体" w:cs="宋体"/>
                <w:color w:val="000000"/>
                <w:kern w:val="0"/>
                <w:sz w:val="20"/>
              </w:rPr>
              <w:t>服务方案标准明确，有完善的服务体系、养护质量标准及养护技术相关的内容，得8分。</w:t>
            </w:r>
          </w:p>
        </w:tc>
        <w:tc>
          <w:tcPr>
            <w:tcW w:w="709" w:type="dxa"/>
            <w:vMerge w:val="restart"/>
            <w:tcBorders>
              <w:top w:val="nil"/>
              <w:left w:val="nil"/>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8</w:t>
            </w:r>
          </w:p>
        </w:tc>
        <w:tc>
          <w:tcPr>
            <w:tcW w:w="708"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Layout w:type="fixed"/>
          <w:tblCellMar>
            <w:top w:w="0" w:type="dxa"/>
            <w:left w:w="108" w:type="dxa"/>
            <w:bottom w:w="0" w:type="dxa"/>
            <w:right w:w="108" w:type="dxa"/>
          </w:tblCellMar>
        </w:tblPrEx>
        <w:trPr>
          <w:trHeight w:val="270" w:hRule="atLeast"/>
        </w:trPr>
        <w:tc>
          <w:tcPr>
            <w:tcW w:w="44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rPr>
            </w:pPr>
          </w:p>
        </w:tc>
        <w:tc>
          <w:tcPr>
            <w:tcW w:w="595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rPr>
            </w:pPr>
            <w:r>
              <w:rPr>
                <w:rFonts w:hint="eastAsia" w:ascii="宋体" w:hAnsi="宋体" w:cs="宋体"/>
                <w:color w:val="000000"/>
                <w:kern w:val="0"/>
                <w:sz w:val="20"/>
              </w:rPr>
              <w:t>有服务标准，但体系内容不够完善，得5分。</w:t>
            </w:r>
          </w:p>
        </w:tc>
        <w:tc>
          <w:tcPr>
            <w:tcW w:w="709"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0"/>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rPr>
            </w:pPr>
          </w:p>
        </w:tc>
      </w:tr>
      <w:tr>
        <w:tblPrEx>
          <w:tblLayout w:type="fixed"/>
          <w:tblCellMar>
            <w:top w:w="0" w:type="dxa"/>
            <w:left w:w="108" w:type="dxa"/>
            <w:bottom w:w="0" w:type="dxa"/>
            <w:right w:w="108" w:type="dxa"/>
          </w:tblCellMar>
        </w:tblPrEx>
        <w:trPr>
          <w:trHeight w:val="270" w:hRule="atLeast"/>
        </w:trPr>
        <w:tc>
          <w:tcPr>
            <w:tcW w:w="44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rPr>
            </w:pPr>
          </w:p>
        </w:tc>
        <w:tc>
          <w:tcPr>
            <w:tcW w:w="595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rPr>
            </w:pPr>
            <w:r>
              <w:rPr>
                <w:rFonts w:hint="eastAsia" w:ascii="宋体" w:hAnsi="宋体" w:cs="宋体"/>
                <w:color w:val="000000"/>
                <w:kern w:val="0"/>
                <w:sz w:val="20"/>
              </w:rPr>
              <w:t>服务标准和流程体系欠完整，得2分。</w:t>
            </w:r>
          </w:p>
        </w:tc>
        <w:tc>
          <w:tcPr>
            <w:tcW w:w="709"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0"/>
              </w:rPr>
            </w:pPr>
          </w:p>
        </w:tc>
        <w:tc>
          <w:tcPr>
            <w:tcW w:w="708"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0"/>
              </w:rPr>
            </w:pPr>
          </w:p>
        </w:tc>
      </w:tr>
      <w:tr>
        <w:tblPrEx>
          <w:tblLayout w:type="fixed"/>
          <w:tblCellMar>
            <w:top w:w="0" w:type="dxa"/>
            <w:left w:w="108" w:type="dxa"/>
            <w:bottom w:w="0" w:type="dxa"/>
            <w:right w:w="108" w:type="dxa"/>
          </w:tblCellMar>
        </w:tblPrEx>
        <w:trPr>
          <w:trHeight w:val="270" w:hRule="atLeast"/>
        </w:trPr>
        <w:tc>
          <w:tcPr>
            <w:tcW w:w="44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08"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95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rPr>
            </w:pPr>
            <w:r>
              <w:rPr>
                <w:rFonts w:hint="eastAsia" w:ascii="宋体" w:hAnsi="宋体" w:cs="宋体"/>
                <w:color w:val="000000"/>
                <w:kern w:val="0"/>
                <w:sz w:val="20"/>
              </w:rPr>
              <w:t>无服务标准和流程体系，得0分</w:t>
            </w:r>
          </w:p>
        </w:tc>
        <w:tc>
          <w:tcPr>
            <w:tcW w:w="709"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p>
        </w:tc>
        <w:tc>
          <w:tcPr>
            <w:tcW w:w="708"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Layout w:type="fixed"/>
          <w:tblCellMar>
            <w:top w:w="0" w:type="dxa"/>
            <w:left w:w="108" w:type="dxa"/>
            <w:bottom w:w="0" w:type="dxa"/>
            <w:right w:w="108" w:type="dxa"/>
          </w:tblCellMar>
        </w:tblPrEx>
        <w:trPr>
          <w:trHeight w:val="480" w:hRule="atLeast"/>
        </w:trPr>
        <w:tc>
          <w:tcPr>
            <w:tcW w:w="4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4</w:t>
            </w:r>
          </w:p>
        </w:tc>
        <w:tc>
          <w:tcPr>
            <w:tcW w:w="70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人员及养护设备配置</w:t>
            </w:r>
          </w:p>
        </w:tc>
        <w:tc>
          <w:tcPr>
            <w:tcW w:w="595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rPr>
            </w:pPr>
            <w:bookmarkStart w:id="25" w:name="RANGE!C11"/>
            <w:r>
              <w:rPr>
                <w:rFonts w:hint="eastAsia" w:ascii="宋体" w:hAnsi="宋体" w:cs="宋体"/>
                <w:color w:val="000000"/>
                <w:kern w:val="0"/>
                <w:sz w:val="20"/>
              </w:rPr>
              <w:t>养护团队人员配置合理，服务专业工具设备完备齐全，能满足防灾科技技术学院教学楼的室内绿植租摆养护要求，配置科学、合理，有针对性</w:t>
            </w:r>
            <w:bookmarkEnd w:id="25"/>
            <w:r>
              <w:rPr>
                <w:rFonts w:hint="eastAsia" w:ascii="宋体" w:hAnsi="宋体" w:cs="宋体"/>
                <w:color w:val="000000"/>
                <w:kern w:val="0"/>
                <w:sz w:val="20"/>
              </w:rPr>
              <w:t>，得8分。</w:t>
            </w:r>
          </w:p>
        </w:tc>
        <w:tc>
          <w:tcPr>
            <w:tcW w:w="709" w:type="dxa"/>
            <w:vMerge w:val="restart"/>
            <w:tcBorders>
              <w:top w:val="nil"/>
              <w:left w:val="nil"/>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8</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Layout w:type="fixed"/>
        </w:tblPrEx>
        <w:trPr>
          <w:trHeight w:val="480" w:hRule="atLeast"/>
        </w:trPr>
        <w:tc>
          <w:tcPr>
            <w:tcW w:w="4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rPr>
            </w:pPr>
          </w:p>
        </w:tc>
        <w:tc>
          <w:tcPr>
            <w:tcW w:w="595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rPr>
            </w:pPr>
            <w:bookmarkStart w:id="26" w:name="RANGE!C12"/>
            <w:r>
              <w:rPr>
                <w:rFonts w:hint="eastAsia" w:ascii="宋体" w:hAnsi="宋体" w:cs="宋体"/>
                <w:color w:val="000000"/>
                <w:kern w:val="0"/>
                <w:sz w:val="20"/>
              </w:rPr>
              <w:t>人员配置基本合理，设备较齐全，基本满足室内绿植租摆的要求，配置基本可行，有针对性</w:t>
            </w:r>
            <w:bookmarkEnd w:id="26"/>
            <w:r>
              <w:rPr>
                <w:rFonts w:hint="eastAsia" w:ascii="宋体" w:hAnsi="宋体" w:cs="宋体"/>
                <w:color w:val="000000"/>
                <w:kern w:val="0"/>
                <w:sz w:val="20"/>
              </w:rPr>
              <w:t>，得5分。</w:t>
            </w:r>
          </w:p>
        </w:tc>
        <w:tc>
          <w:tcPr>
            <w:tcW w:w="709"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0"/>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Layout w:type="fixed"/>
          <w:tblCellMar>
            <w:top w:w="0" w:type="dxa"/>
            <w:left w:w="108" w:type="dxa"/>
            <w:bottom w:w="0" w:type="dxa"/>
            <w:right w:w="108" w:type="dxa"/>
          </w:tblCellMar>
        </w:tblPrEx>
        <w:trPr>
          <w:trHeight w:val="270" w:hRule="atLeast"/>
        </w:trPr>
        <w:tc>
          <w:tcPr>
            <w:tcW w:w="4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rPr>
            </w:pPr>
          </w:p>
        </w:tc>
        <w:tc>
          <w:tcPr>
            <w:tcW w:w="595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rPr>
            </w:pPr>
            <w:r>
              <w:rPr>
                <w:rFonts w:hint="eastAsia" w:ascii="宋体" w:hAnsi="宋体" w:cs="宋体"/>
                <w:color w:val="000000"/>
                <w:kern w:val="0"/>
                <w:sz w:val="20"/>
              </w:rPr>
              <w:t>人员配置不合理，设备不足，配置欠合理，没有针对性，得0-2分。</w:t>
            </w:r>
          </w:p>
        </w:tc>
        <w:tc>
          <w:tcPr>
            <w:tcW w:w="709"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Layout w:type="fixed"/>
          <w:tblCellMar>
            <w:top w:w="0" w:type="dxa"/>
            <w:left w:w="108" w:type="dxa"/>
            <w:bottom w:w="0" w:type="dxa"/>
            <w:right w:w="108" w:type="dxa"/>
          </w:tblCellMar>
        </w:tblPrEx>
        <w:trPr>
          <w:trHeight w:val="289" w:hRule="atLeast"/>
        </w:trPr>
        <w:tc>
          <w:tcPr>
            <w:tcW w:w="4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5</w:t>
            </w:r>
          </w:p>
        </w:tc>
        <w:tc>
          <w:tcPr>
            <w:tcW w:w="70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管理制度及控制</w:t>
            </w:r>
          </w:p>
        </w:tc>
        <w:tc>
          <w:tcPr>
            <w:tcW w:w="595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rPr>
            </w:pPr>
            <w:r>
              <w:rPr>
                <w:rFonts w:hint="eastAsia" w:ascii="宋体" w:hAnsi="宋体" w:cs="宋体"/>
                <w:color w:val="000000"/>
                <w:kern w:val="0"/>
                <w:sz w:val="20"/>
              </w:rPr>
              <w:t>有全面的绿植养护技术相关的管理制度和完善的培训体系，得5分。</w:t>
            </w:r>
          </w:p>
        </w:tc>
        <w:tc>
          <w:tcPr>
            <w:tcW w:w="709" w:type="dxa"/>
            <w:vMerge w:val="restart"/>
            <w:tcBorders>
              <w:top w:val="nil"/>
              <w:left w:val="nil"/>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5</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Layout w:type="fixed"/>
          <w:tblCellMar>
            <w:top w:w="0" w:type="dxa"/>
            <w:left w:w="108" w:type="dxa"/>
            <w:bottom w:w="0" w:type="dxa"/>
            <w:right w:w="108" w:type="dxa"/>
          </w:tblCellMar>
        </w:tblPrEx>
        <w:trPr>
          <w:trHeight w:val="289" w:hRule="atLeast"/>
        </w:trPr>
        <w:tc>
          <w:tcPr>
            <w:tcW w:w="4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rPr>
            </w:pPr>
          </w:p>
        </w:tc>
        <w:tc>
          <w:tcPr>
            <w:tcW w:w="595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rPr>
            </w:pPr>
            <w:r>
              <w:rPr>
                <w:rFonts w:hint="eastAsia" w:ascii="宋体" w:hAnsi="宋体" w:cs="宋体"/>
                <w:color w:val="000000"/>
                <w:kern w:val="0"/>
                <w:sz w:val="20"/>
              </w:rPr>
              <w:t>管理制度、培训体系较为完善，得3分。</w:t>
            </w:r>
          </w:p>
        </w:tc>
        <w:tc>
          <w:tcPr>
            <w:tcW w:w="709"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0"/>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Layout w:type="fixed"/>
          <w:tblCellMar>
            <w:top w:w="0" w:type="dxa"/>
            <w:left w:w="108" w:type="dxa"/>
            <w:bottom w:w="0" w:type="dxa"/>
            <w:right w:w="108" w:type="dxa"/>
          </w:tblCellMar>
        </w:tblPrEx>
        <w:trPr>
          <w:trHeight w:val="289" w:hRule="atLeast"/>
        </w:trPr>
        <w:tc>
          <w:tcPr>
            <w:tcW w:w="4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rPr>
            </w:pPr>
          </w:p>
        </w:tc>
        <w:tc>
          <w:tcPr>
            <w:tcW w:w="5954" w:type="dxa"/>
            <w:tcBorders>
              <w:top w:val="nil"/>
              <w:left w:val="nil"/>
              <w:bottom w:val="single" w:color="auto" w:sz="4" w:space="0"/>
              <w:right w:val="single" w:color="auto" w:sz="4" w:space="0"/>
            </w:tcBorders>
            <w:shd w:val="clear" w:color="auto" w:fill="auto"/>
            <w:vAlign w:val="center"/>
          </w:tcPr>
          <w:p>
            <w:pPr>
              <w:widowControl/>
              <w:rPr>
                <w:rFonts w:ascii="宋体" w:hAnsi="宋体" w:cs="宋体"/>
                <w:b/>
                <w:color w:val="000000"/>
                <w:kern w:val="0"/>
                <w:sz w:val="20"/>
              </w:rPr>
            </w:pPr>
            <w:r>
              <w:rPr>
                <w:rFonts w:hint="eastAsia" w:ascii="宋体" w:hAnsi="宋体" w:cs="宋体"/>
                <w:color w:val="000000"/>
                <w:kern w:val="0"/>
                <w:sz w:val="20"/>
              </w:rPr>
              <w:t>管理制度和培训体系欠完善，得1分。</w:t>
            </w:r>
          </w:p>
        </w:tc>
        <w:tc>
          <w:tcPr>
            <w:tcW w:w="709"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0"/>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Layout w:type="fixed"/>
          <w:tblCellMar>
            <w:top w:w="0" w:type="dxa"/>
            <w:left w:w="108" w:type="dxa"/>
            <w:bottom w:w="0" w:type="dxa"/>
            <w:right w:w="108" w:type="dxa"/>
          </w:tblCellMar>
        </w:tblPrEx>
        <w:trPr>
          <w:trHeight w:val="289" w:hRule="atLeast"/>
        </w:trPr>
        <w:tc>
          <w:tcPr>
            <w:tcW w:w="4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rPr>
            </w:pPr>
          </w:p>
        </w:tc>
        <w:tc>
          <w:tcPr>
            <w:tcW w:w="595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rPr>
            </w:pPr>
            <w:r>
              <w:rPr>
                <w:rFonts w:hint="eastAsia" w:ascii="宋体" w:hAnsi="宋体" w:cs="宋体"/>
                <w:color w:val="000000"/>
                <w:kern w:val="0"/>
                <w:sz w:val="20"/>
              </w:rPr>
              <w:t>无管理制度及培训体系，得0分。</w:t>
            </w:r>
          </w:p>
        </w:tc>
        <w:tc>
          <w:tcPr>
            <w:tcW w:w="709"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Layout w:type="fixed"/>
        </w:tblPrEx>
        <w:trPr>
          <w:trHeight w:val="480" w:hRule="atLeast"/>
        </w:trPr>
        <w:tc>
          <w:tcPr>
            <w:tcW w:w="4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6</w:t>
            </w:r>
          </w:p>
        </w:tc>
        <w:tc>
          <w:tcPr>
            <w:tcW w:w="70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安全环境保障措施</w:t>
            </w:r>
          </w:p>
        </w:tc>
        <w:tc>
          <w:tcPr>
            <w:tcW w:w="595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rPr>
            </w:pPr>
            <w:r>
              <w:rPr>
                <w:rFonts w:hint="eastAsia" w:ascii="宋体" w:hAnsi="宋体" w:cs="宋体"/>
                <w:color w:val="000000"/>
                <w:kern w:val="0"/>
                <w:sz w:val="20"/>
              </w:rPr>
              <w:t>有专门的安全保障措施和应急预案，有专业的安全保障设施和安全控制体系，措施内容能够充分考虑师生日常学习及教学相关的安全，得5分。</w:t>
            </w:r>
          </w:p>
        </w:tc>
        <w:tc>
          <w:tcPr>
            <w:tcW w:w="709" w:type="dxa"/>
            <w:vMerge w:val="restart"/>
            <w:tcBorders>
              <w:top w:val="nil"/>
              <w:left w:val="nil"/>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5</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Layout w:type="fixed"/>
          <w:tblCellMar>
            <w:top w:w="0" w:type="dxa"/>
            <w:left w:w="108" w:type="dxa"/>
            <w:bottom w:w="0" w:type="dxa"/>
            <w:right w:w="108" w:type="dxa"/>
          </w:tblCellMar>
        </w:tblPrEx>
        <w:trPr>
          <w:trHeight w:val="270" w:hRule="atLeast"/>
        </w:trPr>
        <w:tc>
          <w:tcPr>
            <w:tcW w:w="4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rPr>
            </w:pPr>
          </w:p>
        </w:tc>
        <w:tc>
          <w:tcPr>
            <w:tcW w:w="595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rPr>
            </w:pPr>
            <w:r>
              <w:rPr>
                <w:rFonts w:hint="eastAsia" w:ascii="宋体" w:hAnsi="宋体" w:cs="宋体"/>
                <w:color w:val="000000"/>
                <w:kern w:val="0"/>
                <w:sz w:val="20"/>
              </w:rPr>
              <w:t>有专门的安全保障措施和应急预案，但无相应设施，得3分。</w:t>
            </w:r>
          </w:p>
        </w:tc>
        <w:tc>
          <w:tcPr>
            <w:tcW w:w="709"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0"/>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Layout w:type="fixed"/>
          <w:tblCellMar>
            <w:top w:w="0" w:type="dxa"/>
            <w:left w:w="108" w:type="dxa"/>
            <w:bottom w:w="0" w:type="dxa"/>
            <w:right w:w="108" w:type="dxa"/>
          </w:tblCellMar>
        </w:tblPrEx>
        <w:trPr>
          <w:trHeight w:val="270" w:hRule="atLeast"/>
        </w:trPr>
        <w:tc>
          <w:tcPr>
            <w:tcW w:w="4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rPr>
            </w:pPr>
          </w:p>
        </w:tc>
        <w:tc>
          <w:tcPr>
            <w:tcW w:w="595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rPr>
            </w:pPr>
            <w:r>
              <w:rPr>
                <w:rFonts w:hint="eastAsia" w:ascii="宋体" w:hAnsi="宋体" w:cs="宋体"/>
                <w:color w:val="000000"/>
                <w:kern w:val="0"/>
                <w:sz w:val="20"/>
              </w:rPr>
              <w:t>安全措施不完善，无安全设施，得1分。</w:t>
            </w:r>
          </w:p>
        </w:tc>
        <w:tc>
          <w:tcPr>
            <w:tcW w:w="709"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0"/>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Layout w:type="fixed"/>
          <w:tblCellMar>
            <w:top w:w="0" w:type="dxa"/>
            <w:left w:w="108" w:type="dxa"/>
            <w:bottom w:w="0" w:type="dxa"/>
            <w:right w:w="108" w:type="dxa"/>
          </w:tblCellMar>
        </w:tblPrEx>
        <w:trPr>
          <w:trHeight w:val="270" w:hRule="atLeast"/>
        </w:trPr>
        <w:tc>
          <w:tcPr>
            <w:tcW w:w="4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rPr>
            </w:pPr>
          </w:p>
        </w:tc>
        <w:tc>
          <w:tcPr>
            <w:tcW w:w="595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rPr>
            </w:pPr>
            <w:r>
              <w:rPr>
                <w:rFonts w:hint="eastAsia" w:ascii="宋体" w:hAnsi="宋体" w:cs="宋体"/>
                <w:color w:val="000000"/>
                <w:kern w:val="0"/>
                <w:sz w:val="20"/>
              </w:rPr>
              <w:t>无安全环境保障措施，得0分。</w:t>
            </w:r>
          </w:p>
        </w:tc>
        <w:tc>
          <w:tcPr>
            <w:tcW w:w="709"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Layout w:type="fixed"/>
          <w:tblCellMar>
            <w:top w:w="0" w:type="dxa"/>
            <w:left w:w="108" w:type="dxa"/>
            <w:bottom w:w="0" w:type="dxa"/>
            <w:right w:w="108" w:type="dxa"/>
          </w:tblCellMar>
        </w:tblPrEx>
        <w:trPr>
          <w:trHeight w:val="720" w:hRule="atLeast"/>
        </w:trPr>
        <w:tc>
          <w:tcPr>
            <w:tcW w:w="4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7</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案例业绩</w:t>
            </w:r>
          </w:p>
        </w:tc>
        <w:tc>
          <w:tcPr>
            <w:tcW w:w="595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rPr>
            </w:pPr>
            <w:r>
              <w:rPr>
                <w:rFonts w:hint="eastAsia" w:ascii="宋体" w:hAnsi="宋体" w:cs="宋体"/>
                <w:color w:val="000000"/>
                <w:kern w:val="0"/>
                <w:sz w:val="20"/>
              </w:rPr>
              <w:t>投标人提供的同类项目有效案例图片超过20张，提供有效的业绩合同证明文件总数不低于10份，提供学校相关的合同业绩证明文件不少于2份，得8分。</w:t>
            </w:r>
          </w:p>
        </w:tc>
        <w:tc>
          <w:tcPr>
            <w:tcW w:w="709" w:type="dxa"/>
            <w:vMerge w:val="restart"/>
            <w:tcBorders>
              <w:top w:val="nil"/>
              <w:left w:val="nil"/>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8</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r>
        <w:tblPrEx>
          <w:tblLayout w:type="fixed"/>
          <w:tblCellMar>
            <w:top w:w="0" w:type="dxa"/>
            <w:left w:w="108" w:type="dxa"/>
            <w:bottom w:w="0" w:type="dxa"/>
            <w:right w:w="108" w:type="dxa"/>
          </w:tblCellMar>
        </w:tblPrEx>
        <w:trPr>
          <w:trHeight w:val="480" w:hRule="atLeast"/>
        </w:trPr>
        <w:tc>
          <w:tcPr>
            <w:tcW w:w="4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95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rPr>
            </w:pPr>
            <w:r>
              <w:rPr>
                <w:rFonts w:hint="eastAsia" w:ascii="宋体" w:hAnsi="宋体" w:cs="宋体"/>
                <w:color w:val="000000"/>
                <w:kern w:val="0"/>
                <w:sz w:val="20"/>
              </w:rPr>
              <w:t>投标人提供的同类项目有效案例图片超过15张，提供的业绩合同证明文件不少于7份，提供学校相关的合同业绩证明文件不少于1份，得5分。</w:t>
            </w:r>
          </w:p>
        </w:tc>
        <w:tc>
          <w:tcPr>
            <w:tcW w:w="709"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0"/>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Layout w:type="fixed"/>
        </w:tblPrEx>
        <w:trPr>
          <w:trHeight w:val="480" w:hRule="atLeast"/>
        </w:trPr>
        <w:tc>
          <w:tcPr>
            <w:tcW w:w="4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c>
          <w:tcPr>
            <w:tcW w:w="595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rPr>
            </w:pPr>
            <w:r>
              <w:rPr>
                <w:rFonts w:hint="eastAsia" w:ascii="宋体" w:hAnsi="宋体" w:cs="宋体"/>
                <w:color w:val="000000"/>
                <w:kern w:val="0"/>
                <w:sz w:val="20"/>
              </w:rPr>
              <w:t>投标人提供的同类项目有效案例图片超过10张，提供的业绩合同证明文件不少于5份，无学校相关的合同业绩证明文件，得2分。</w:t>
            </w:r>
          </w:p>
        </w:tc>
        <w:tc>
          <w:tcPr>
            <w:tcW w:w="709"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rPr>
            </w:pPr>
          </w:p>
        </w:tc>
      </w:tr>
      <w:tr>
        <w:tblPrEx>
          <w:tblLayout w:type="fixed"/>
          <w:tblCellMar>
            <w:top w:w="0" w:type="dxa"/>
            <w:left w:w="108" w:type="dxa"/>
            <w:bottom w:w="0" w:type="dxa"/>
            <w:right w:w="108" w:type="dxa"/>
          </w:tblCellMar>
        </w:tblPrEx>
        <w:trPr>
          <w:trHeight w:val="480"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8</w:t>
            </w:r>
          </w:p>
        </w:tc>
        <w:tc>
          <w:tcPr>
            <w:tcW w:w="666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评定分值（1-7项之和）</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ascii="宋体" w:hAnsi="宋体" w:cs="宋体"/>
                <w:color w:val="000000"/>
                <w:kern w:val="0"/>
                <w:sz w:val="20"/>
              </w:rPr>
              <w:fldChar w:fldCharType="begin"/>
            </w:r>
            <w:r>
              <w:rPr>
                <w:rFonts w:ascii="宋体" w:hAnsi="宋体" w:cs="宋体"/>
                <w:color w:val="000000"/>
                <w:kern w:val="0"/>
                <w:sz w:val="20"/>
              </w:rPr>
              <w:instrText xml:space="preserve"> </w:instrText>
            </w:r>
            <w:r>
              <w:rPr>
                <w:rFonts w:hint="eastAsia" w:ascii="宋体" w:hAnsi="宋体" w:cs="宋体"/>
                <w:color w:val="000000"/>
                <w:kern w:val="0"/>
                <w:sz w:val="20"/>
              </w:rPr>
              <w:instrText xml:space="preserve">=SUM(ABOVE)</w:instrText>
            </w:r>
            <w:r>
              <w:rPr>
                <w:rFonts w:ascii="宋体" w:hAnsi="宋体" w:cs="宋体"/>
                <w:color w:val="000000"/>
                <w:kern w:val="0"/>
                <w:sz w:val="20"/>
              </w:rPr>
              <w:instrText xml:space="preserve"> </w:instrText>
            </w:r>
            <w:r>
              <w:rPr>
                <w:rFonts w:ascii="宋体" w:hAnsi="宋体" w:cs="宋体"/>
                <w:color w:val="000000"/>
                <w:kern w:val="0"/>
                <w:sz w:val="20"/>
              </w:rPr>
              <w:fldChar w:fldCharType="separate"/>
            </w:r>
            <w:r>
              <w:rPr>
                <w:rFonts w:ascii="宋体" w:hAnsi="宋体" w:cs="宋体"/>
                <w:color w:val="000000"/>
                <w:kern w:val="0"/>
                <w:sz w:val="20"/>
              </w:rPr>
              <w:t>100</w:t>
            </w:r>
            <w:r>
              <w:rPr>
                <w:rFonts w:ascii="宋体" w:hAnsi="宋体" w:cs="宋体"/>
                <w:color w:val="000000"/>
                <w:kern w:val="0"/>
                <w:sz w:val="20"/>
              </w:rPr>
              <w:fldChar w:fldCharType="end"/>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　</w:t>
            </w:r>
          </w:p>
        </w:tc>
      </w:tr>
    </w:tbl>
    <w:p>
      <w:pPr>
        <w:widowControl/>
        <w:snapToGrid w:val="0"/>
        <w:spacing w:line="360" w:lineRule="auto"/>
        <w:jc w:val="left"/>
        <w:rPr>
          <w:rFonts w:ascii="仿宋" w:hAnsi="仿宋" w:eastAsia="仿宋" w:cs="仿宋"/>
          <w:szCs w:val="21"/>
        </w:rPr>
      </w:pPr>
    </w:p>
    <w:p>
      <w:pPr>
        <w:pStyle w:val="2"/>
        <w:spacing w:before="0" w:after="0" w:line="360" w:lineRule="auto"/>
        <w:jc w:val="left"/>
        <w:rPr>
          <w:rFonts w:ascii="仿宋" w:hAnsi="仿宋" w:eastAsia="仿宋" w:cs="仿宋"/>
          <w:sz w:val="21"/>
          <w:szCs w:val="21"/>
        </w:rPr>
      </w:pPr>
      <w:bookmarkStart w:id="27" w:name="_Toc380479108"/>
      <w:r>
        <w:rPr>
          <w:rFonts w:hint="eastAsia" w:ascii="仿宋" w:hAnsi="仿宋" w:eastAsia="仿宋" w:cs="仿宋"/>
          <w:sz w:val="21"/>
          <w:szCs w:val="21"/>
        </w:rPr>
        <w:t>13．保密原则</w:t>
      </w:r>
      <w:bookmarkEnd w:id="27"/>
    </w:p>
    <w:p>
      <w:pPr>
        <w:snapToGrid w:val="0"/>
        <w:spacing w:line="360" w:lineRule="auto"/>
        <w:rPr>
          <w:rFonts w:ascii="仿宋" w:hAnsi="仿宋" w:eastAsia="仿宋" w:cs="仿宋"/>
          <w:szCs w:val="21"/>
        </w:rPr>
      </w:pPr>
      <w:r>
        <w:rPr>
          <w:rFonts w:hint="eastAsia" w:ascii="仿宋" w:hAnsi="仿宋" w:eastAsia="仿宋" w:cs="仿宋"/>
          <w:szCs w:val="21"/>
        </w:rPr>
        <w:t>13.1 谈判小组成员以及与谈判工作有关的人员不得泄露评审和谈判过程中获悉的国家秘密、商业秘密，不得超越法规的规定向无关人员告知评审和谈判情况。</w:t>
      </w:r>
    </w:p>
    <w:p>
      <w:pPr>
        <w:snapToGrid w:val="0"/>
        <w:spacing w:line="360" w:lineRule="auto"/>
        <w:ind w:firstLine="420" w:firstLineChars="200"/>
        <w:rPr>
          <w:rFonts w:ascii="仿宋" w:hAnsi="仿宋" w:eastAsia="仿宋" w:cs="仿宋"/>
          <w:szCs w:val="21"/>
        </w:rPr>
      </w:pPr>
    </w:p>
    <w:p>
      <w:pPr>
        <w:pStyle w:val="2"/>
        <w:spacing w:before="0" w:after="0" w:line="360" w:lineRule="auto"/>
        <w:rPr>
          <w:rFonts w:ascii="仿宋" w:hAnsi="仿宋" w:eastAsia="仿宋" w:cs="仿宋"/>
          <w:b w:val="0"/>
          <w:sz w:val="21"/>
          <w:szCs w:val="21"/>
        </w:rPr>
      </w:pPr>
      <w:bookmarkStart w:id="28" w:name="_Toc380479109"/>
      <w:r>
        <w:rPr>
          <w:rFonts w:hint="eastAsia" w:ascii="仿宋" w:hAnsi="仿宋" w:eastAsia="仿宋" w:cs="仿宋"/>
          <w:sz w:val="21"/>
          <w:szCs w:val="21"/>
        </w:rPr>
        <w:t>六  最后报价</w:t>
      </w:r>
      <w:bookmarkEnd w:id="28"/>
    </w:p>
    <w:p>
      <w:pPr>
        <w:pStyle w:val="2"/>
        <w:spacing w:before="0" w:after="0" w:line="360" w:lineRule="auto"/>
        <w:jc w:val="left"/>
        <w:rPr>
          <w:rFonts w:ascii="仿宋" w:hAnsi="仿宋" w:eastAsia="仿宋" w:cs="仿宋"/>
          <w:sz w:val="21"/>
          <w:szCs w:val="21"/>
        </w:rPr>
      </w:pPr>
      <w:bookmarkStart w:id="29" w:name="_Toc380479110"/>
      <w:r>
        <w:rPr>
          <w:rFonts w:hint="eastAsia" w:ascii="仿宋" w:hAnsi="仿宋" w:eastAsia="仿宋" w:cs="仿宋"/>
          <w:sz w:val="21"/>
          <w:szCs w:val="21"/>
        </w:rPr>
        <w:t>14．最后报价的提交</w:t>
      </w:r>
      <w:bookmarkEnd w:id="29"/>
    </w:p>
    <w:p>
      <w:pPr>
        <w:spacing w:line="360" w:lineRule="auto"/>
        <w:rPr>
          <w:rFonts w:ascii="仿宋" w:hAnsi="仿宋" w:eastAsia="仿宋" w:cs="仿宋"/>
          <w:szCs w:val="21"/>
        </w:rPr>
      </w:pPr>
      <w:r>
        <w:rPr>
          <w:rFonts w:hint="eastAsia" w:ascii="仿宋" w:hAnsi="仿宋" w:eastAsia="仿宋" w:cs="仿宋"/>
          <w:szCs w:val="21"/>
        </w:rPr>
        <w:t>14.1 谈判结束后，所有继续参加谈判的供应商应在谈判小组规定时间内提交最后报价。如果</w:t>
      </w:r>
      <w:r>
        <w:rPr>
          <w:rFonts w:hint="eastAsia" w:ascii="仿宋" w:hAnsi="仿宋" w:eastAsia="仿宋" w:cs="仿宋"/>
          <w:kern w:val="0"/>
          <w:szCs w:val="21"/>
        </w:rPr>
        <w:t>谈判文件不能详细列明采购标的的技术、服务要求，谈判结束后，谈判小组将按照少数服从多数的原则投票推荐3家以上供应商的设计方案或者解决方案，并要求其在规定时间内提交最后报价。</w:t>
      </w:r>
    </w:p>
    <w:p>
      <w:pPr>
        <w:spacing w:line="360" w:lineRule="auto"/>
        <w:rPr>
          <w:rFonts w:ascii="仿宋" w:hAnsi="仿宋" w:eastAsia="仿宋" w:cs="仿宋"/>
          <w:szCs w:val="21"/>
        </w:rPr>
      </w:pPr>
      <w:r>
        <w:rPr>
          <w:rFonts w:hint="eastAsia" w:ascii="仿宋" w:hAnsi="仿宋" w:eastAsia="仿宋" w:cs="仿宋"/>
          <w:szCs w:val="21"/>
        </w:rPr>
        <w:t>14.2 最后报价是供应商响应文件的有效组成部分。</w:t>
      </w:r>
    </w:p>
    <w:p>
      <w:pPr>
        <w:spacing w:line="360" w:lineRule="auto"/>
        <w:rPr>
          <w:rFonts w:ascii="仿宋" w:hAnsi="仿宋" w:eastAsia="仿宋" w:cs="仿宋"/>
          <w:szCs w:val="21"/>
        </w:rPr>
      </w:pPr>
      <w:r>
        <w:rPr>
          <w:rFonts w:hint="eastAsia" w:ascii="仿宋" w:hAnsi="仿宋" w:eastAsia="仿宋" w:cs="仿宋"/>
          <w:szCs w:val="21"/>
        </w:rPr>
        <w:t>14.3 最后报价，须密封递交，仅需一份正本，签署规定同本谈判文件要求。</w:t>
      </w:r>
    </w:p>
    <w:p>
      <w:pPr>
        <w:pStyle w:val="2"/>
        <w:spacing w:before="0" w:after="0" w:line="360" w:lineRule="auto"/>
        <w:jc w:val="left"/>
        <w:rPr>
          <w:rFonts w:ascii="仿宋" w:hAnsi="仿宋" w:eastAsia="仿宋" w:cs="仿宋"/>
          <w:sz w:val="21"/>
          <w:szCs w:val="21"/>
        </w:rPr>
      </w:pPr>
      <w:bookmarkStart w:id="30" w:name="_Toc380479111"/>
      <w:r>
        <w:rPr>
          <w:rFonts w:hint="eastAsia" w:ascii="仿宋" w:hAnsi="仿宋" w:eastAsia="仿宋" w:cs="仿宋"/>
          <w:sz w:val="21"/>
          <w:szCs w:val="21"/>
        </w:rPr>
        <w:t>15．逾期提交的最后报价</w:t>
      </w:r>
      <w:bookmarkEnd w:id="30"/>
    </w:p>
    <w:p>
      <w:pPr>
        <w:spacing w:line="360" w:lineRule="auto"/>
        <w:rPr>
          <w:rFonts w:ascii="仿宋" w:hAnsi="仿宋" w:eastAsia="仿宋" w:cs="仿宋"/>
          <w:szCs w:val="21"/>
        </w:rPr>
      </w:pPr>
      <w:r>
        <w:rPr>
          <w:rFonts w:hint="eastAsia" w:ascii="仿宋" w:hAnsi="仿宋" w:eastAsia="仿宋" w:cs="仿宋"/>
          <w:szCs w:val="21"/>
        </w:rPr>
        <w:t>15.1 最后报价须在谈判小组规定的时间内送达指定地点。逾期提交最后报价的谈判供应商将被取消授予合同的资格。</w:t>
      </w:r>
    </w:p>
    <w:p>
      <w:pPr>
        <w:spacing w:line="360" w:lineRule="auto"/>
        <w:rPr>
          <w:rFonts w:ascii="仿宋" w:hAnsi="仿宋" w:eastAsia="仿宋" w:cs="仿宋"/>
          <w:b/>
          <w:szCs w:val="21"/>
        </w:rPr>
      </w:pPr>
    </w:p>
    <w:p>
      <w:pPr>
        <w:pStyle w:val="2"/>
        <w:spacing w:before="0" w:after="0" w:line="360" w:lineRule="auto"/>
        <w:rPr>
          <w:rFonts w:ascii="仿宋" w:hAnsi="仿宋" w:eastAsia="仿宋" w:cs="仿宋"/>
          <w:b w:val="0"/>
          <w:sz w:val="21"/>
          <w:szCs w:val="21"/>
        </w:rPr>
      </w:pPr>
      <w:bookmarkStart w:id="31" w:name="_Toc380479112"/>
      <w:r>
        <w:rPr>
          <w:rFonts w:hint="eastAsia" w:ascii="仿宋" w:hAnsi="仿宋" w:eastAsia="仿宋" w:cs="仿宋"/>
          <w:sz w:val="21"/>
          <w:szCs w:val="21"/>
        </w:rPr>
        <w:t>七  确定成交候选供应商</w:t>
      </w:r>
      <w:bookmarkEnd w:id="31"/>
    </w:p>
    <w:p>
      <w:pPr>
        <w:pStyle w:val="2"/>
        <w:spacing w:before="0" w:after="0" w:line="360" w:lineRule="auto"/>
        <w:jc w:val="left"/>
        <w:rPr>
          <w:rFonts w:ascii="仿宋" w:hAnsi="仿宋" w:eastAsia="仿宋" w:cs="仿宋"/>
          <w:sz w:val="21"/>
          <w:szCs w:val="21"/>
        </w:rPr>
      </w:pPr>
      <w:bookmarkStart w:id="32" w:name="_Toc380479113"/>
      <w:r>
        <w:rPr>
          <w:rFonts w:hint="eastAsia" w:ascii="仿宋" w:hAnsi="仿宋" w:eastAsia="仿宋" w:cs="仿宋"/>
          <w:sz w:val="21"/>
          <w:szCs w:val="21"/>
        </w:rPr>
        <w:t>16．确定成交候选供应商原则</w:t>
      </w:r>
      <w:bookmarkEnd w:id="32"/>
    </w:p>
    <w:p>
      <w:pPr>
        <w:spacing w:line="360" w:lineRule="auto"/>
        <w:rPr>
          <w:rFonts w:ascii="仿宋" w:hAnsi="仿宋" w:eastAsia="仿宋" w:cs="仿宋"/>
          <w:kern w:val="0"/>
          <w:szCs w:val="21"/>
        </w:rPr>
      </w:pPr>
      <w:r>
        <w:rPr>
          <w:rFonts w:hint="eastAsia" w:ascii="仿宋" w:hAnsi="仿宋" w:eastAsia="仿宋" w:cs="仿宋"/>
          <w:kern w:val="0"/>
          <w:szCs w:val="21"/>
        </w:rPr>
        <w:t>16.1 谈判小组从质量和服务均能满足采购文件实质性响应要求的供应商中，按照最后报价由低到高的顺序提出成交候选供应商，推荐数量见</w:t>
      </w:r>
      <w:r>
        <w:rPr>
          <w:rFonts w:hint="eastAsia" w:ascii="仿宋" w:hAnsi="仿宋" w:eastAsia="仿宋" w:cs="仿宋"/>
          <w:kern w:val="0"/>
          <w:szCs w:val="21"/>
          <w:u w:val="single"/>
        </w:rPr>
        <w:t>前附表</w:t>
      </w:r>
      <w:r>
        <w:rPr>
          <w:rFonts w:hint="eastAsia" w:ascii="仿宋" w:hAnsi="仿宋" w:eastAsia="仿宋" w:cs="仿宋"/>
          <w:kern w:val="0"/>
          <w:szCs w:val="21"/>
        </w:rPr>
        <w:t>。被推荐为成交候选供应商的最后报价应不高于本项目采购预算控制金额。</w:t>
      </w:r>
    </w:p>
    <w:p>
      <w:pPr>
        <w:spacing w:line="360" w:lineRule="auto"/>
        <w:rPr>
          <w:rFonts w:ascii="仿宋" w:hAnsi="仿宋" w:eastAsia="仿宋" w:cs="仿宋"/>
          <w:kern w:val="0"/>
          <w:szCs w:val="21"/>
        </w:rPr>
      </w:pPr>
      <w:r>
        <w:rPr>
          <w:rFonts w:hint="eastAsia" w:ascii="仿宋" w:hAnsi="仿宋" w:eastAsia="仿宋" w:cs="仿宋"/>
          <w:kern w:val="0"/>
          <w:szCs w:val="21"/>
        </w:rPr>
        <w:t>16.2 如出现最后报价相等的情况，由谈判小组按照少数服从多数的原则投票确定最后报价相同的成交候选供应商顺序。</w:t>
      </w:r>
    </w:p>
    <w:p>
      <w:pPr>
        <w:pStyle w:val="2"/>
        <w:spacing w:before="0" w:after="0" w:line="360" w:lineRule="auto"/>
        <w:jc w:val="left"/>
        <w:rPr>
          <w:rFonts w:ascii="仿宋" w:hAnsi="仿宋" w:eastAsia="仿宋" w:cs="仿宋"/>
          <w:sz w:val="21"/>
          <w:szCs w:val="21"/>
        </w:rPr>
      </w:pPr>
      <w:bookmarkStart w:id="33" w:name="_Toc380479114"/>
      <w:r>
        <w:rPr>
          <w:rFonts w:hint="eastAsia" w:ascii="仿宋" w:hAnsi="仿宋" w:eastAsia="仿宋" w:cs="仿宋"/>
          <w:sz w:val="21"/>
          <w:szCs w:val="21"/>
        </w:rPr>
        <w:t>17．政府采购政策功能的落实</w:t>
      </w:r>
      <w:bookmarkEnd w:id="33"/>
    </w:p>
    <w:p>
      <w:pPr>
        <w:spacing w:line="360" w:lineRule="auto"/>
        <w:rPr>
          <w:rFonts w:ascii="仿宋" w:hAnsi="仿宋" w:eastAsia="仿宋" w:cs="仿宋"/>
          <w:kern w:val="0"/>
          <w:szCs w:val="21"/>
        </w:rPr>
      </w:pPr>
      <w:r>
        <w:rPr>
          <w:rFonts w:hint="eastAsia" w:ascii="仿宋" w:hAnsi="仿宋" w:eastAsia="仿宋" w:cs="仿宋"/>
          <w:kern w:val="0"/>
          <w:szCs w:val="21"/>
        </w:rPr>
        <w:t>17.1根据</w:t>
      </w:r>
      <w:r>
        <w:rPr>
          <w:rFonts w:hint="eastAsia" w:ascii="仿宋" w:hAnsi="仿宋" w:eastAsia="仿宋" w:cs="仿宋"/>
          <w:szCs w:val="21"/>
        </w:rPr>
        <w:t>《政府采购促进中小企业发展暂行办法》（财库[2011]181号）和《财政部司法部关于政府采购支持监狱企业发展有关问题的通知》（财库〔2014〕68号）</w:t>
      </w:r>
      <w:r>
        <w:rPr>
          <w:rFonts w:hint="eastAsia" w:ascii="仿宋" w:hAnsi="仿宋" w:eastAsia="仿宋" w:cs="仿宋"/>
          <w:kern w:val="0"/>
          <w:szCs w:val="21"/>
        </w:rPr>
        <w:t>的规定，对满足价格扣除条件且在谈判响应文件中提交了相应的</w:t>
      </w:r>
      <w:r>
        <w:rPr>
          <w:rFonts w:hint="eastAsia" w:ascii="仿宋" w:hAnsi="仿宋" w:eastAsia="仿宋" w:cs="仿宋"/>
          <w:szCs w:val="21"/>
        </w:rPr>
        <w:t>谈判供应商企业类型声明函、制造商企业类型声明函</w:t>
      </w:r>
      <w:r>
        <w:rPr>
          <w:rFonts w:hint="eastAsia" w:ascii="仿宋" w:hAnsi="仿宋" w:eastAsia="仿宋" w:cs="仿宋"/>
          <w:kern w:val="0"/>
          <w:szCs w:val="21"/>
        </w:rPr>
        <w:t>的小型和微型企业，其谈判最后报价将按扣除后的价格参与评审，具体扣除比例见</w:t>
      </w:r>
      <w:r>
        <w:rPr>
          <w:rFonts w:hint="eastAsia" w:ascii="仿宋" w:hAnsi="仿宋" w:eastAsia="仿宋" w:cs="仿宋"/>
          <w:kern w:val="0"/>
          <w:szCs w:val="21"/>
          <w:u w:val="single"/>
        </w:rPr>
        <w:t>前附表</w:t>
      </w:r>
      <w:r>
        <w:rPr>
          <w:rFonts w:hint="eastAsia" w:ascii="仿宋" w:hAnsi="仿宋" w:eastAsia="仿宋" w:cs="仿宋"/>
          <w:kern w:val="0"/>
          <w:szCs w:val="21"/>
        </w:rPr>
        <w:t>。</w:t>
      </w:r>
    </w:p>
    <w:p>
      <w:pPr>
        <w:pStyle w:val="2"/>
        <w:spacing w:before="0" w:after="0" w:line="360" w:lineRule="auto"/>
        <w:jc w:val="left"/>
        <w:rPr>
          <w:rFonts w:ascii="仿宋" w:hAnsi="仿宋" w:eastAsia="仿宋" w:cs="仿宋"/>
          <w:sz w:val="21"/>
          <w:szCs w:val="21"/>
        </w:rPr>
      </w:pPr>
      <w:bookmarkStart w:id="34" w:name="_Toc380479115"/>
      <w:r>
        <w:rPr>
          <w:rFonts w:hint="eastAsia" w:ascii="仿宋" w:hAnsi="仿宋" w:eastAsia="仿宋" w:cs="仿宋"/>
          <w:sz w:val="21"/>
          <w:szCs w:val="21"/>
        </w:rPr>
        <w:t>18．最终评价确定</w:t>
      </w:r>
      <w:bookmarkEnd w:id="34"/>
    </w:p>
    <w:p>
      <w:pPr>
        <w:spacing w:line="360" w:lineRule="auto"/>
        <w:rPr>
          <w:rFonts w:ascii="仿宋" w:hAnsi="仿宋" w:eastAsia="仿宋" w:cs="仿宋"/>
          <w:kern w:val="0"/>
          <w:szCs w:val="21"/>
        </w:rPr>
      </w:pPr>
      <w:r>
        <w:rPr>
          <w:rFonts w:hint="eastAsia" w:ascii="仿宋" w:hAnsi="仿宋" w:eastAsia="仿宋" w:cs="仿宋"/>
          <w:kern w:val="0"/>
          <w:szCs w:val="21"/>
        </w:rPr>
        <w:t>18.1 采购人有权对推荐为成交候选供应商的供应商的资格条件及价格计算方面进行审查。</w:t>
      </w:r>
    </w:p>
    <w:p>
      <w:pPr>
        <w:spacing w:line="360" w:lineRule="auto"/>
        <w:rPr>
          <w:rFonts w:ascii="仿宋" w:hAnsi="仿宋" w:eastAsia="仿宋" w:cs="仿宋"/>
          <w:kern w:val="0"/>
          <w:szCs w:val="21"/>
        </w:rPr>
      </w:pPr>
      <w:r>
        <w:rPr>
          <w:rFonts w:hint="eastAsia" w:ascii="仿宋" w:hAnsi="仿宋" w:eastAsia="仿宋" w:cs="仿宋"/>
          <w:kern w:val="0"/>
          <w:szCs w:val="21"/>
        </w:rPr>
        <w:t>18.2 采购人从评审报告提出的成交候选供应商中，根据质量和服务均能满足采购文件实质性响应要求且最后报价最低的原则确定成交供应商，也可以书面授权谈判小组直接确定成交供应商。</w:t>
      </w:r>
    </w:p>
    <w:p>
      <w:pPr>
        <w:pStyle w:val="2"/>
        <w:spacing w:before="0" w:after="0" w:line="360" w:lineRule="auto"/>
        <w:jc w:val="left"/>
        <w:rPr>
          <w:rFonts w:ascii="仿宋" w:hAnsi="仿宋" w:eastAsia="仿宋" w:cs="仿宋"/>
          <w:sz w:val="21"/>
          <w:szCs w:val="21"/>
        </w:rPr>
      </w:pPr>
      <w:bookmarkStart w:id="35" w:name="_Toc380479116"/>
      <w:r>
        <w:rPr>
          <w:rFonts w:hint="eastAsia" w:ascii="仿宋" w:hAnsi="仿宋" w:eastAsia="仿宋" w:cs="仿宋"/>
          <w:sz w:val="21"/>
          <w:szCs w:val="21"/>
        </w:rPr>
        <w:t>19．签订合同</w:t>
      </w:r>
      <w:bookmarkEnd w:id="35"/>
    </w:p>
    <w:p>
      <w:pPr>
        <w:spacing w:line="360" w:lineRule="auto"/>
        <w:rPr>
          <w:rFonts w:ascii="仿宋" w:hAnsi="仿宋" w:eastAsia="仿宋" w:cs="仿宋"/>
          <w:szCs w:val="21"/>
        </w:rPr>
      </w:pPr>
      <w:r>
        <w:rPr>
          <w:rFonts w:hint="eastAsia" w:ascii="仿宋" w:hAnsi="仿宋" w:eastAsia="仿宋" w:cs="仿宋"/>
          <w:szCs w:val="21"/>
        </w:rPr>
        <w:t>19.1 采购方将以书面形式向成交供应商发出结果通知。</w:t>
      </w:r>
    </w:p>
    <w:p>
      <w:pPr>
        <w:spacing w:line="360" w:lineRule="auto"/>
        <w:rPr>
          <w:rFonts w:ascii="仿宋" w:hAnsi="仿宋" w:eastAsia="仿宋" w:cs="仿宋"/>
          <w:szCs w:val="21"/>
        </w:rPr>
      </w:pPr>
      <w:r>
        <w:rPr>
          <w:rFonts w:hint="eastAsia" w:ascii="仿宋" w:hAnsi="仿宋" w:eastAsia="仿宋" w:cs="仿宋"/>
          <w:szCs w:val="21"/>
        </w:rPr>
        <w:t>19.2 成交结果通知书发出后，采购人将与成交供应商签订合同。</w:t>
      </w:r>
    </w:p>
    <w:p>
      <w:pPr>
        <w:pStyle w:val="2"/>
        <w:spacing w:before="0" w:after="0" w:line="360" w:lineRule="auto"/>
        <w:jc w:val="left"/>
        <w:rPr>
          <w:rFonts w:ascii="仿宋" w:hAnsi="仿宋" w:eastAsia="仿宋" w:cs="仿宋"/>
          <w:sz w:val="21"/>
          <w:szCs w:val="21"/>
        </w:rPr>
      </w:pPr>
      <w:bookmarkStart w:id="36" w:name="_Toc380479117"/>
      <w:r>
        <w:rPr>
          <w:rFonts w:hint="eastAsia" w:ascii="仿宋" w:hAnsi="仿宋" w:eastAsia="仿宋" w:cs="仿宋"/>
          <w:sz w:val="21"/>
          <w:szCs w:val="21"/>
        </w:rPr>
        <w:t>20. 采购终止</w:t>
      </w:r>
      <w:bookmarkEnd w:id="36"/>
    </w:p>
    <w:p>
      <w:pPr>
        <w:spacing w:line="360" w:lineRule="auto"/>
        <w:rPr>
          <w:rFonts w:ascii="仿宋" w:hAnsi="仿宋" w:eastAsia="仿宋" w:cs="仿宋"/>
          <w:szCs w:val="21"/>
        </w:rPr>
      </w:pPr>
      <w:r>
        <w:rPr>
          <w:rFonts w:hint="eastAsia" w:ascii="仿宋" w:hAnsi="仿宋" w:eastAsia="仿宋" w:cs="仿宋"/>
          <w:szCs w:val="21"/>
        </w:rPr>
        <w:t>20.1 出现下列情形之一的，采购人或者招标方将终止竞争性谈判采购活动，发布项目终止公告并说明原因，重新开展采购活动：</w:t>
      </w:r>
    </w:p>
    <w:p>
      <w:pPr>
        <w:spacing w:line="360" w:lineRule="auto"/>
        <w:rPr>
          <w:rFonts w:ascii="仿宋" w:hAnsi="仿宋" w:eastAsia="仿宋" w:cs="仿宋"/>
          <w:szCs w:val="21"/>
        </w:rPr>
      </w:pPr>
      <w:r>
        <w:rPr>
          <w:rFonts w:hint="eastAsia" w:ascii="仿宋" w:hAnsi="仿宋" w:eastAsia="仿宋" w:cs="仿宋"/>
          <w:szCs w:val="21"/>
        </w:rPr>
        <w:t>（1）在采购活动中因重大变故，采购任务取消的；</w:t>
      </w:r>
    </w:p>
    <w:p>
      <w:pPr>
        <w:spacing w:line="360" w:lineRule="auto"/>
        <w:rPr>
          <w:rFonts w:ascii="仿宋" w:hAnsi="仿宋" w:eastAsia="仿宋" w:cs="仿宋"/>
          <w:szCs w:val="21"/>
        </w:rPr>
      </w:pPr>
      <w:r>
        <w:rPr>
          <w:rFonts w:hint="eastAsia" w:ascii="仿宋" w:hAnsi="仿宋" w:eastAsia="仿宋" w:cs="仿宋"/>
          <w:szCs w:val="21"/>
        </w:rPr>
        <w:t>（2） 因情况变化，不再符合规定的竞争性谈判采购方式适用情形的；</w:t>
      </w:r>
    </w:p>
    <w:p>
      <w:pPr>
        <w:spacing w:line="360" w:lineRule="auto"/>
        <w:rPr>
          <w:rFonts w:ascii="仿宋" w:hAnsi="仿宋" w:eastAsia="仿宋" w:cs="仿宋"/>
          <w:szCs w:val="21"/>
        </w:rPr>
      </w:pPr>
      <w:r>
        <w:rPr>
          <w:rFonts w:hint="eastAsia" w:ascii="仿宋" w:hAnsi="仿宋" w:eastAsia="仿宋" w:cs="仿宋"/>
          <w:szCs w:val="21"/>
        </w:rPr>
        <w:t>（3）出现影响采购公正的违法、违规行为的；</w:t>
      </w:r>
    </w:p>
    <w:p>
      <w:pPr>
        <w:spacing w:line="360" w:lineRule="auto"/>
        <w:rPr>
          <w:rFonts w:ascii="仿宋" w:hAnsi="仿宋" w:eastAsia="仿宋" w:cs="仿宋"/>
          <w:szCs w:val="21"/>
        </w:rPr>
      </w:pPr>
      <w:r>
        <w:rPr>
          <w:rFonts w:hint="eastAsia" w:ascii="仿宋" w:hAnsi="仿宋" w:eastAsia="仿宋" w:cs="仿宋"/>
          <w:szCs w:val="21"/>
        </w:rPr>
        <w:t>（4）在采购过程中符合竞争要求的供应商或者报价未超过采购预算的供应商不足3家的，但公开招标的项目，招标过程中提交投标文件或者经评审实质性响应招标文件要求的供应商只有2家的情形除外；</w:t>
      </w:r>
    </w:p>
    <w:p>
      <w:pPr>
        <w:spacing w:line="360" w:lineRule="auto"/>
        <w:rPr>
          <w:rFonts w:ascii="仿宋" w:hAnsi="仿宋" w:eastAsia="仿宋" w:cs="仿宋"/>
          <w:szCs w:val="21"/>
        </w:rPr>
      </w:pPr>
      <w:r>
        <w:rPr>
          <w:rFonts w:hint="eastAsia" w:ascii="仿宋" w:hAnsi="仿宋" w:eastAsia="仿宋" w:cs="仿宋"/>
          <w:szCs w:val="21"/>
        </w:rPr>
        <w:t>（5）谈判小组未确认谈判文件的。</w:t>
      </w:r>
    </w:p>
    <w:p>
      <w:pPr>
        <w:spacing w:line="360" w:lineRule="auto"/>
        <w:ind w:left="435"/>
        <w:rPr>
          <w:rFonts w:ascii="仿宋" w:hAnsi="仿宋" w:eastAsia="仿宋" w:cs="仿宋"/>
          <w:szCs w:val="21"/>
        </w:rPr>
      </w:pPr>
    </w:p>
    <w:p>
      <w:pPr>
        <w:pStyle w:val="2"/>
        <w:spacing w:before="0" w:after="0" w:line="360" w:lineRule="auto"/>
        <w:rPr>
          <w:rFonts w:ascii="仿宋" w:hAnsi="仿宋" w:eastAsia="仿宋" w:cs="仿宋"/>
          <w:sz w:val="21"/>
          <w:szCs w:val="21"/>
        </w:rPr>
      </w:pPr>
      <w:bookmarkStart w:id="37" w:name="_Toc380479120"/>
      <w:r>
        <w:rPr>
          <w:rFonts w:hint="eastAsia" w:ascii="仿宋" w:hAnsi="仿宋" w:eastAsia="仿宋" w:cs="仿宋"/>
          <w:sz w:val="21"/>
          <w:szCs w:val="21"/>
        </w:rPr>
        <w:t>第三章  采购需求</w:t>
      </w:r>
      <w:bookmarkEnd w:id="37"/>
    </w:p>
    <w:p>
      <w:pPr>
        <w:pStyle w:val="2"/>
        <w:spacing w:before="0" w:after="0" w:line="360" w:lineRule="auto"/>
        <w:jc w:val="left"/>
        <w:rPr>
          <w:rFonts w:ascii="仿宋" w:hAnsi="仿宋" w:eastAsia="仿宋" w:cs="仿宋"/>
          <w:kern w:val="0"/>
          <w:sz w:val="21"/>
          <w:szCs w:val="21"/>
        </w:rPr>
      </w:pPr>
      <w:r>
        <w:rPr>
          <w:rFonts w:hint="eastAsia" w:ascii="仿宋" w:hAnsi="仿宋" w:eastAsia="仿宋" w:cs="仿宋"/>
          <w:kern w:val="0"/>
          <w:sz w:val="21"/>
          <w:szCs w:val="21"/>
        </w:rPr>
        <w:t>一、采购内容</w:t>
      </w:r>
    </w:p>
    <w:p>
      <w:pPr>
        <w:spacing w:line="360" w:lineRule="auto"/>
        <w:ind w:firstLine="420" w:firstLineChars="200"/>
        <w:rPr>
          <w:rFonts w:ascii="仿宋" w:hAnsi="仿宋" w:eastAsia="仿宋" w:cs="仿宋"/>
          <w:color w:val="000000"/>
          <w:kern w:val="0"/>
          <w:szCs w:val="21"/>
        </w:rPr>
      </w:pPr>
      <w:r>
        <w:rPr>
          <w:rFonts w:hint="eastAsia" w:ascii="仿宋" w:hAnsi="仿宋" w:eastAsia="仿宋" w:cs="仿宋"/>
          <w:color w:val="000000"/>
          <w:kern w:val="0"/>
          <w:szCs w:val="21"/>
        </w:rPr>
        <w:t>天仪楼室内公共区域花卉绿植租摆服务，服务期限4年，自服务验收完成之日算起，服务期满后，所租摆的绿植及容器所有权归采购方所有，具体内容见租摆植物清单。</w:t>
      </w:r>
    </w:p>
    <w:p>
      <w:pPr>
        <w:jc w:val="center"/>
        <w:rPr>
          <w:b/>
          <w:sz w:val="28"/>
          <w:szCs w:val="28"/>
        </w:rPr>
      </w:pPr>
      <w:r>
        <w:rPr>
          <w:rFonts w:hint="eastAsia"/>
          <w:b/>
          <w:sz w:val="28"/>
          <w:szCs w:val="28"/>
        </w:rPr>
        <w:t>租摆植物清单</w:t>
      </w:r>
    </w:p>
    <w:tbl>
      <w:tblPr>
        <w:tblStyle w:val="49"/>
        <w:tblW w:w="8942" w:type="dxa"/>
        <w:jc w:val="center"/>
        <w:tblInd w:w="0" w:type="dxa"/>
        <w:tblLayout w:type="fixed"/>
        <w:tblCellMar>
          <w:top w:w="0" w:type="dxa"/>
          <w:left w:w="108" w:type="dxa"/>
          <w:bottom w:w="0" w:type="dxa"/>
          <w:right w:w="108" w:type="dxa"/>
        </w:tblCellMar>
      </w:tblPr>
      <w:tblGrid>
        <w:gridCol w:w="723"/>
        <w:gridCol w:w="1716"/>
        <w:gridCol w:w="1113"/>
        <w:gridCol w:w="1084"/>
        <w:gridCol w:w="2100"/>
        <w:gridCol w:w="2206"/>
      </w:tblGrid>
      <w:tr>
        <w:tblPrEx>
          <w:tblLayout w:type="fixed"/>
          <w:tblCellMar>
            <w:top w:w="0" w:type="dxa"/>
            <w:left w:w="108" w:type="dxa"/>
            <w:bottom w:w="0" w:type="dxa"/>
            <w:right w:w="108" w:type="dxa"/>
          </w:tblCellMar>
        </w:tblPrEx>
        <w:trPr>
          <w:trHeight w:val="575" w:hRule="atLeast"/>
          <w:jc w:val="center"/>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序号</w:t>
            </w:r>
          </w:p>
        </w:tc>
        <w:tc>
          <w:tcPr>
            <w:tcW w:w="17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品名</w:t>
            </w:r>
          </w:p>
        </w:tc>
        <w:tc>
          <w:tcPr>
            <w:tcW w:w="111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规格（cm）</w:t>
            </w:r>
          </w:p>
        </w:tc>
        <w:tc>
          <w:tcPr>
            <w:tcW w:w="108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数量（棵）</w:t>
            </w:r>
          </w:p>
        </w:tc>
        <w:tc>
          <w:tcPr>
            <w:tcW w:w="21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盆器</w:t>
            </w:r>
          </w:p>
        </w:tc>
        <w:tc>
          <w:tcPr>
            <w:tcW w:w="22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示例图片</w:t>
            </w:r>
          </w:p>
        </w:tc>
      </w:tr>
      <w:tr>
        <w:tblPrEx>
          <w:tblLayout w:type="fixed"/>
          <w:tblCellMar>
            <w:top w:w="0" w:type="dxa"/>
            <w:left w:w="108" w:type="dxa"/>
            <w:bottom w:w="0" w:type="dxa"/>
            <w:right w:w="108" w:type="dxa"/>
          </w:tblCellMar>
        </w:tblPrEx>
        <w:trPr>
          <w:trHeight w:val="1993" w:hRule="atLeast"/>
          <w:jc w:val="center"/>
        </w:trPr>
        <w:tc>
          <w:tcPr>
            <w:tcW w:w="72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1</w:t>
            </w:r>
          </w:p>
        </w:tc>
        <w:tc>
          <w:tcPr>
            <w:tcW w:w="17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3株组合黑金刚</w:t>
            </w:r>
          </w:p>
        </w:tc>
        <w:tc>
          <w:tcPr>
            <w:tcW w:w="11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130-150</w:t>
            </w:r>
          </w:p>
        </w:tc>
        <w:tc>
          <w:tcPr>
            <w:tcW w:w="108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w:t>
            </w:r>
          </w:p>
        </w:tc>
        <w:tc>
          <w:tcPr>
            <w:tcW w:w="21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树脂模具花盆大号</w:t>
            </w:r>
          </w:p>
        </w:tc>
        <w:tc>
          <w:tcPr>
            <w:tcW w:w="2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r>
              <w:rPr>
                <w:rFonts w:ascii="宋体" w:hAnsi="宋体" w:cs="宋体"/>
                <w:color w:val="000000"/>
                <w:kern w:val="0"/>
                <w:sz w:val="22"/>
              </w:rPr>
              <w:drawing>
                <wp:inline distT="0" distB="0" distL="0" distR="0">
                  <wp:extent cx="825500" cy="1063625"/>
                  <wp:effectExtent l="19050" t="0" r="0" b="0"/>
                  <wp:docPr id="45" name="图片 0" descr="2345截图2018112615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0" descr="2345截图20181126151015.jpg"/>
                          <pic:cNvPicPr>
                            <a:picLocks noChangeAspect="1"/>
                          </pic:cNvPicPr>
                        </pic:nvPicPr>
                        <pic:blipFill>
                          <a:blip r:embed="rId5" cstate="print"/>
                          <a:stretch>
                            <a:fillRect/>
                          </a:stretch>
                        </pic:blipFill>
                        <pic:spPr>
                          <a:xfrm>
                            <a:off x="0" y="0"/>
                            <a:ext cx="827063" cy="1065019"/>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2395" w:hRule="atLeast"/>
          <w:jc w:val="center"/>
        </w:trPr>
        <w:tc>
          <w:tcPr>
            <w:tcW w:w="72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2</w:t>
            </w:r>
          </w:p>
        </w:tc>
        <w:tc>
          <w:tcPr>
            <w:tcW w:w="17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大绿萝</w:t>
            </w:r>
          </w:p>
        </w:tc>
        <w:tc>
          <w:tcPr>
            <w:tcW w:w="11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180</w:t>
            </w:r>
          </w:p>
        </w:tc>
        <w:tc>
          <w:tcPr>
            <w:tcW w:w="108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w:t>
            </w:r>
          </w:p>
        </w:tc>
        <w:tc>
          <w:tcPr>
            <w:tcW w:w="21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树脂模具花盆大号</w:t>
            </w:r>
          </w:p>
        </w:tc>
        <w:tc>
          <w:tcPr>
            <w:tcW w:w="22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drawing>
                <wp:inline distT="0" distB="0" distL="0" distR="0">
                  <wp:extent cx="901700" cy="1268730"/>
                  <wp:effectExtent l="19050" t="0" r="0" b="0"/>
                  <wp:docPr id="46" name="图片 1" descr="2345截图20181126151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 descr="2345截图20181126151307.jpg"/>
                          <pic:cNvPicPr>
                            <a:picLocks noChangeAspect="1"/>
                          </pic:cNvPicPr>
                        </pic:nvPicPr>
                        <pic:blipFill>
                          <a:blip r:embed="rId6" cstate="print"/>
                          <a:stretch>
                            <a:fillRect/>
                          </a:stretch>
                        </pic:blipFill>
                        <pic:spPr>
                          <a:xfrm>
                            <a:off x="0" y="0"/>
                            <a:ext cx="902961" cy="1271090"/>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2395" w:hRule="atLeast"/>
          <w:jc w:val="center"/>
        </w:trPr>
        <w:tc>
          <w:tcPr>
            <w:tcW w:w="72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3</w:t>
            </w:r>
          </w:p>
        </w:tc>
        <w:tc>
          <w:tcPr>
            <w:tcW w:w="17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大盆富贵竹笼</w:t>
            </w:r>
          </w:p>
        </w:tc>
        <w:tc>
          <w:tcPr>
            <w:tcW w:w="11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170</w:t>
            </w:r>
          </w:p>
        </w:tc>
        <w:tc>
          <w:tcPr>
            <w:tcW w:w="108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w:t>
            </w:r>
          </w:p>
        </w:tc>
        <w:tc>
          <w:tcPr>
            <w:tcW w:w="21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树脂中号花盆</w:t>
            </w:r>
          </w:p>
        </w:tc>
        <w:tc>
          <w:tcPr>
            <w:tcW w:w="2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r>
              <w:rPr>
                <w:rFonts w:ascii="宋体" w:hAnsi="宋体" w:cs="宋体"/>
                <w:color w:val="000000"/>
                <w:kern w:val="0"/>
                <w:sz w:val="22"/>
              </w:rPr>
              <w:drawing>
                <wp:inline distT="0" distB="0" distL="0" distR="0">
                  <wp:extent cx="876300" cy="1180465"/>
                  <wp:effectExtent l="19050" t="0" r="0" b="0"/>
                  <wp:docPr id="47" name="图片 1" descr="C:\Users\Administrator\Desktop\爱优尚图片\1.大型植物\QQ截图20170808155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 descr="C:\Users\Administrator\Desktop\爱优尚图片\1.大型植物\QQ截图20170808155505.jpg"/>
                          <pic:cNvPicPr>
                            <a:picLocks noChangeAspect="1" noChangeArrowheads="1"/>
                          </pic:cNvPicPr>
                        </pic:nvPicPr>
                        <pic:blipFill>
                          <a:blip r:embed="rId7" cstate="print"/>
                          <a:srcRect/>
                          <a:stretch>
                            <a:fillRect/>
                          </a:stretch>
                        </pic:blipFill>
                        <pic:spPr>
                          <a:xfrm>
                            <a:off x="0" y="0"/>
                            <a:ext cx="881495" cy="1187869"/>
                          </a:xfrm>
                          <a:prstGeom prst="rect">
                            <a:avLst/>
                          </a:prstGeom>
                          <a:noFill/>
                          <a:ln w="9525">
                            <a:noFill/>
                            <a:miter lim="800000"/>
                            <a:headEnd/>
                            <a:tailEnd/>
                          </a:ln>
                        </pic:spPr>
                      </pic:pic>
                    </a:graphicData>
                  </a:graphic>
                </wp:inline>
              </w:drawing>
            </w:r>
          </w:p>
        </w:tc>
      </w:tr>
      <w:tr>
        <w:tblPrEx>
          <w:tblLayout w:type="fixed"/>
          <w:tblCellMar>
            <w:top w:w="0" w:type="dxa"/>
            <w:left w:w="108" w:type="dxa"/>
            <w:bottom w:w="0" w:type="dxa"/>
            <w:right w:w="108" w:type="dxa"/>
          </w:tblCellMar>
        </w:tblPrEx>
        <w:trPr>
          <w:trHeight w:val="2395" w:hRule="atLeast"/>
          <w:jc w:val="center"/>
        </w:trPr>
        <w:tc>
          <w:tcPr>
            <w:tcW w:w="72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4</w:t>
            </w:r>
          </w:p>
        </w:tc>
        <w:tc>
          <w:tcPr>
            <w:tcW w:w="17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发财树</w:t>
            </w:r>
          </w:p>
        </w:tc>
        <w:tc>
          <w:tcPr>
            <w:tcW w:w="11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180</w:t>
            </w:r>
          </w:p>
        </w:tc>
        <w:tc>
          <w:tcPr>
            <w:tcW w:w="108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w:t>
            </w:r>
          </w:p>
        </w:tc>
        <w:tc>
          <w:tcPr>
            <w:tcW w:w="21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树脂模具花盆大号</w:t>
            </w:r>
          </w:p>
        </w:tc>
        <w:tc>
          <w:tcPr>
            <w:tcW w:w="2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r>
              <w:rPr>
                <w:rFonts w:ascii="宋体" w:hAnsi="宋体" w:cs="宋体"/>
                <w:color w:val="000000"/>
                <w:kern w:val="0"/>
                <w:sz w:val="22"/>
              </w:rPr>
              <w:drawing>
                <wp:inline distT="0" distB="0" distL="0" distR="0">
                  <wp:extent cx="908050" cy="1280160"/>
                  <wp:effectExtent l="19050" t="0" r="6350" b="0"/>
                  <wp:docPr id="48" name="图片 3" descr="2345截图20181126151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3" descr="2345截图20181126151431.jpg"/>
                          <pic:cNvPicPr>
                            <a:picLocks noChangeAspect="1"/>
                          </pic:cNvPicPr>
                        </pic:nvPicPr>
                        <pic:blipFill>
                          <a:blip r:embed="rId8" cstate="print"/>
                          <a:stretch>
                            <a:fillRect/>
                          </a:stretch>
                        </pic:blipFill>
                        <pic:spPr>
                          <a:xfrm>
                            <a:off x="0" y="0"/>
                            <a:ext cx="912754" cy="1287217"/>
                          </a:xfrm>
                          <a:prstGeom prst="rect">
                            <a:avLst/>
                          </a:prstGeom>
                        </pic:spPr>
                      </pic:pic>
                    </a:graphicData>
                  </a:graphic>
                </wp:inline>
              </w:drawing>
            </w:r>
          </w:p>
        </w:tc>
      </w:tr>
      <w:tr>
        <w:tblPrEx>
          <w:tblLayout w:type="fixed"/>
        </w:tblPrEx>
        <w:trPr>
          <w:trHeight w:val="2395" w:hRule="atLeast"/>
          <w:jc w:val="center"/>
        </w:trPr>
        <w:tc>
          <w:tcPr>
            <w:tcW w:w="72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5</w:t>
            </w:r>
          </w:p>
        </w:tc>
        <w:tc>
          <w:tcPr>
            <w:tcW w:w="17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非洲茉莉</w:t>
            </w:r>
          </w:p>
        </w:tc>
        <w:tc>
          <w:tcPr>
            <w:tcW w:w="11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120</w:t>
            </w:r>
          </w:p>
        </w:tc>
        <w:tc>
          <w:tcPr>
            <w:tcW w:w="108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w:t>
            </w:r>
          </w:p>
        </w:tc>
        <w:tc>
          <w:tcPr>
            <w:tcW w:w="21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高端亮面花盆</w:t>
            </w:r>
          </w:p>
        </w:tc>
        <w:tc>
          <w:tcPr>
            <w:tcW w:w="2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r>
              <w:rPr>
                <w:rFonts w:ascii="宋体" w:hAnsi="宋体" w:cs="宋体"/>
                <w:color w:val="000000"/>
                <w:kern w:val="0"/>
                <w:sz w:val="22"/>
              </w:rPr>
              <w:drawing>
                <wp:inline distT="0" distB="0" distL="0" distR="0">
                  <wp:extent cx="933450" cy="1351915"/>
                  <wp:effectExtent l="19050" t="0" r="0" b="0"/>
                  <wp:docPr id="49" name="图片 16" descr="2345截图20181126153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6" descr="2345截图20181126153227.jpg"/>
                          <pic:cNvPicPr>
                            <a:picLocks noChangeAspect="1"/>
                          </pic:cNvPicPr>
                        </pic:nvPicPr>
                        <pic:blipFill>
                          <a:blip r:embed="rId9" cstate="print"/>
                          <a:stretch>
                            <a:fillRect/>
                          </a:stretch>
                        </pic:blipFill>
                        <pic:spPr>
                          <a:xfrm flipH="1">
                            <a:off x="0" y="0"/>
                            <a:ext cx="932866" cy="1351135"/>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2395" w:hRule="atLeast"/>
          <w:jc w:val="center"/>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6</w:t>
            </w:r>
          </w:p>
        </w:tc>
        <w:tc>
          <w:tcPr>
            <w:tcW w:w="17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凤尾竹</w:t>
            </w:r>
          </w:p>
        </w:tc>
        <w:tc>
          <w:tcPr>
            <w:tcW w:w="111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280-240</w:t>
            </w:r>
          </w:p>
        </w:tc>
        <w:tc>
          <w:tcPr>
            <w:tcW w:w="10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w:t>
            </w:r>
          </w:p>
        </w:tc>
        <w:tc>
          <w:tcPr>
            <w:tcW w:w="21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树脂模具花盆大号</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r>
              <w:rPr>
                <w:rFonts w:ascii="宋体" w:hAnsi="宋体" w:cs="宋体"/>
                <w:color w:val="000000"/>
                <w:kern w:val="0"/>
                <w:sz w:val="22"/>
              </w:rPr>
              <w:drawing>
                <wp:inline distT="0" distB="0" distL="0" distR="0">
                  <wp:extent cx="892810" cy="1235710"/>
                  <wp:effectExtent l="19050" t="0" r="2131" b="0"/>
                  <wp:docPr id="50" name="图片 5" descr="2345截图20181126151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 descr="2345截图20181126151626.jpg"/>
                          <pic:cNvPicPr>
                            <a:picLocks noChangeAspect="1"/>
                          </pic:cNvPicPr>
                        </pic:nvPicPr>
                        <pic:blipFill>
                          <a:blip r:embed="rId10" cstate="print"/>
                          <a:stretch>
                            <a:fillRect/>
                          </a:stretch>
                        </pic:blipFill>
                        <pic:spPr>
                          <a:xfrm>
                            <a:off x="0" y="0"/>
                            <a:ext cx="893198" cy="1235716"/>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2395" w:hRule="atLeast"/>
          <w:jc w:val="center"/>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7</w:t>
            </w:r>
          </w:p>
        </w:tc>
        <w:tc>
          <w:tcPr>
            <w:tcW w:w="17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凤尾竹</w:t>
            </w:r>
          </w:p>
        </w:tc>
        <w:tc>
          <w:tcPr>
            <w:tcW w:w="111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190-180</w:t>
            </w:r>
          </w:p>
        </w:tc>
        <w:tc>
          <w:tcPr>
            <w:tcW w:w="108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w:t>
            </w:r>
          </w:p>
        </w:tc>
        <w:tc>
          <w:tcPr>
            <w:tcW w:w="21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树脂模具花盆大号</w:t>
            </w:r>
          </w:p>
        </w:tc>
        <w:tc>
          <w:tcPr>
            <w:tcW w:w="22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ascii="宋体" w:hAnsi="宋体" w:cs="宋体"/>
                <w:color w:val="000000"/>
                <w:kern w:val="0"/>
                <w:sz w:val="22"/>
              </w:rPr>
              <w:drawing>
                <wp:inline distT="0" distB="0" distL="0" distR="0">
                  <wp:extent cx="747395" cy="1168400"/>
                  <wp:effectExtent l="19050" t="0" r="0" b="0"/>
                  <wp:docPr id="51" name="图片 6" descr="2345截图20181126151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6" descr="2345截图20181126151705.jpg"/>
                          <pic:cNvPicPr>
                            <a:picLocks noChangeAspect="1"/>
                          </pic:cNvPicPr>
                        </pic:nvPicPr>
                        <pic:blipFill>
                          <a:blip r:embed="rId11" cstate="print"/>
                          <a:stretch>
                            <a:fillRect/>
                          </a:stretch>
                        </pic:blipFill>
                        <pic:spPr>
                          <a:xfrm>
                            <a:off x="0" y="0"/>
                            <a:ext cx="750394" cy="1173088"/>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2395" w:hRule="atLeast"/>
          <w:jc w:val="center"/>
        </w:trPr>
        <w:tc>
          <w:tcPr>
            <w:tcW w:w="72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8</w:t>
            </w:r>
          </w:p>
        </w:tc>
        <w:tc>
          <w:tcPr>
            <w:tcW w:w="17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鹤望兰</w:t>
            </w:r>
          </w:p>
        </w:tc>
        <w:tc>
          <w:tcPr>
            <w:tcW w:w="11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170</w:t>
            </w:r>
          </w:p>
        </w:tc>
        <w:tc>
          <w:tcPr>
            <w:tcW w:w="108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w:t>
            </w:r>
          </w:p>
        </w:tc>
        <w:tc>
          <w:tcPr>
            <w:tcW w:w="21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树脂大号花盆</w:t>
            </w:r>
          </w:p>
        </w:tc>
        <w:tc>
          <w:tcPr>
            <w:tcW w:w="2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r>
              <w:rPr>
                <w:rFonts w:ascii="宋体" w:hAnsi="宋体" w:cs="宋体"/>
                <w:color w:val="000000"/>
                <w:kern w:val="0"/>
                <w:sz w:val="22"/>
              </w:rPr>
              <w:drawing>
                <wp:inline distT="0" distB="0" distL="0" distR="0">
                  <wp:extent cx="966470" cy="1247775"/>
                  <wp:effectExtent l="19050" t="0" r="4817" b="0"/>
                  <wp:docPr id="52" name="图片 15" descr="2345截图20181126152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5" descr="2345截图20181126152836.jpg"/>
                          <pic:cNvPicPr>
                            <a:picLocks noChangeAspect="1"/>
                          </pic:cNvPicPr>
                        </pic:nvPicPr>
                        <pic:blipFill>
                          <a:blip r:embed="rId12" cstate="print"/>
                          <a:stretch>
                            <a:fillRect/>
                          </a:stretch>
                        </pic:blipFill>
                        <pic:spPr>
                          <a:xfrm>
                            <a:off x="0" y="0"/>
                            <a:ext cx="968454" cy="1250545"/>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2395" w:hRule="atLeast"/>
          <w:jc w:val="center"/>
        </w:trPr>
        <w:tc>
          <w:tcPr>
            <w:tcW w:w="72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9</w:t>
            </w:r>
          </w:p>
        </w:tc>
        <w:tc>
          <w:tcPr>
            <w:tcW w:w="17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虎尾兰组合</w:t>
            </w:r>
          </w:p>
        </w:tc>
        <w:tc>
          <w:tcPr>
            <w:tcW w:w="11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100</w:t>
            </w:r>
          </w:p>
        </w:tc>
        <w:tc>
          <w:tcPr>
            <w:tcW w:w="108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w:t>
            </w:r>
          </w:p>
        </w:tc>
        <w:tc>
          <w:tcPr>
            <w:tcW w:w="21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树脂中号花盆</w:t>
            </w:r>
          </w:p>
        </w:tc>
        <w:tc>
          <w:tcPr>
            <w:tcW w:w="2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r>
              <w:rPr>
                <w:rFonts w:ascii="宋体" w:hAnsi="宋体" w:cs="宋体"/>
                <w:color w:val="000000"/>
                <w:kern w:val="0"/>
                <w:sz w:val="22"/>
              </w:rPr>
              <w:drawing>
                <wp:inline distT="0" distB="0" distL="0" distR="0">
                  <wp:extent cx="1041400" cy="1365250"/>
                  <wp:effectExtent l="19050" t="0" r="6350" b="0"/>
                  <wp:docPr id="53" name="图片 8" descr="2345截图20181126151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8" descr="2345截图20181126151907.jpg"/>
                          <pic:cNvPicPr>
                            <a:picLocks noChangeAspect="1"/>
                          </pic:cNvPicPr>
                        </pic:nvPicPr>
                        <pic:blipFill>
                          <a:blip r:embed="rId13" cstate="print"/>
                          <a:stretch>
                            <a:fillRect/>
                          </a:stretch>
                        </pic:blipFill>
                        <pic:spPr>
                          <a:xfrm>
                            <a:off x="0" y="0"/>
                            <a:ext cx="1043882" cy="1368504"/>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2395" w:hRule="atLeast"/>
          <w:jc w:val="center"/>
        </w:trPr>
        <w:tc>
          <w:tcPr>
            <w:tcW w:w="72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10</w:t>
            </w:r>
          </w:p>
        </w:tc>
        <w:tc>
          <w:tcPr>
            <w:tcW w:w="17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金边也门铁</w:t>
            </w:r>
          </w:p>
        </w:tc>
        <w:tc>
          <w:tcPr>
            <w:tcW w:w="11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80</w:t>
            </w:r>
          </w:p>
        </w:tc>
        <w:tc>
          <w:tcPr>
            <w:tcW w:w="108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w:t>
            </w:r>
          </w:p>
        </w:tc>
        <w:tc>
          <w:tcPr>
            <w:tcW w:w="21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树脂中号花盆</w:t>
            </w:r>
          </w:p>
        </w:tc>
        <w:tc>
          <w:tcPr>
            <w:tcW w:w="2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r>
              <w:rPr>
                <w:rFonts w:ascii="宋体" w:hAnsi="宋体" w:cs="宋体"/>
                <w:color w:val="000000"/>
                <w:kern w:val="0"/>
                <w:sz w:val="22"/>
              </w:rPr>
              <w:drawing>
                <wp:inline distT="0" distB="0" distL="0" distR="0">
                  <wp:extent cx="1060450" cy="1497965"/>
                  <wp:effectExtent l="19050" t="0" r="6350" b="0"/>
                  <wp:docPr id="54" name="图片 14" descr="w-565151454f8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14" descr="w-565151454f8a0.jpg"/>
                          <pic:cNvPicPr>
                            <a:picLocks noChangeAspect="1"/>
                          </pic:cNvPicPr>
                        </pic:nvPicPr>
                        <pic:blipFill>
                          <a:blip r:embed="rId14" cstate="print"/>
                          <a:srcRect r="5307" b="2881"/>
                          <a:stretch>
                            <a:fillRect/>
                          </a:stretch>
                        </pic:blipFill>
                        <pic:spPr>
                          <a:xfrm>
                            <a:off x="0" y="0"/>
                            <a:ext cx="1060819" cy="1498600"/>
                          </a:xfrm>
                          <a:prstGeom prst="rect">
                            <a:avLst/>
                          </a:prstGeom>
                        </pic:spPr>
                      </pic:pic>
                    </a:graphicData>
                  </a:graphic>
                </wp:inline>
              </w:drawing>
            </w:r>
          </w:p>
        </w:tc>
      </w:tr>
      <w:tr>
        <w:tblPrEx>
          <w:tblLayout w:type="fixed"/>
        </w:tblPrEx>
        <w:trPr>
          <w:trHeight w:val="2395" w:hRule="atLeast"/>
          <w:jc w:val="center"/>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11</w:t>
            </w:r>
          </w:p>
        </w:tc>
        <w:tc>
          <w:tcPr>
            <w:tcW w:w="17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精品盆栽</w:t>
            </w:r>
          </w:p>
        </w:tc>
        <w:tc>
          <w:tcPr>
            <w:tcW w:w="111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25</w:t>
            </w:r>
          </w:p>
        </w:tc>
        <w:tc>
          <w:tcPr>
            <w:tcW w:w="10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50</w:t>
            </w:r>
          </w:p>
        </w:tc>
        <w:tc>
          <w:tcPr>
            <w:tcW w:w="21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树脂花盆</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r>
              <w:rPr>
                <w:rFonts w:ascii="宋体" w:hAnsi="宋体" w:cs="宋体"/>
                <w:color w:val="000000"/>
                <w:kern w:val="0"/>
                <w:sz w:val="22"/>
              </w:rPr>
              <w:drawing>
                <wp:inline distT="0" distB="0" distL="0" distR="0">
                  <wp:extent cx="1165860" cy="1160145"/>
                  <wp:effectExtent l="19050" t="0" r="0" b="0"/>
                  <wp:docPr id="55" name="图片 9" descr="QQ截图20181126152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9" descr="QQ截图20181126152527.jpg"/>
                          <pic:cNvPicPr>
                            <a:picLocks noChangeAspect="1"/>
                          </pic:cNvPicPr>
                        </pic:nvPicPr>
                        <pic:blipFill>
                          <a:blip r:embed="rId15" cstate="print"/>
                          <a:stretch>
                            <a:fillRect/>
                          </a:stretch>
                        </pic:blipFill>
                        <pic:spPr>
                          <a:xfrm>
                            <a:off x="0" y="0"/>
                            <a:ext cx="1165860" cy="1160386"/>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2395" w:hRule="atLeast"/>
          <w:jc w:val="center"/>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12</w:t>
            </w:r>
          </w:p>
        </w:tc>
        <w:tc>
          <w:tcPr>
            <w:tcW w:w="17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龙血树</w:t>
            </w:r>
          </w:p>
        </w:tc>
        <w:tc>
          <w:tcPr>
            <w:tcW w:w="111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90</w:t>
            </w:r>
          </w:p>
        </w:tc>
        <w:tc>
          <w:tcPr>
            <w:tcW w:w="108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w:t>
            </w:r>
          </w:p>
        </w:tc>
        <w:tc>
          <w:tcPr>
            <w:tcW w:w="21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树脂中号花盆</w:t>
            </w:r>
          </w:p>
        </w:tc>
        <w:tc>
          <w:tcPr>
            <w:tcW w:w="220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r>
              <w:rPr>
                <w:rFonts w:ascii="宋体" w:hAnsi="宋体" w:cs="宋体"/>
                <w:color w:val="000000"/>
                <w:kern w:val="0"/>
                <w:sz w:val="22"/>
              </w:rPr>
              <w:drawing>
                <wp:inline distT="0" distB="0" distL="0" distR="0">
                  <wp:extent cx="977900" cy="1292225"/>
                  <wp:effectExtent l="19050" t="0" r="0" b="0"/>
                  <wp:docPr id="56" name="图片 12" descr="2345截图20181126152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12" descr="2345截图20181126152707.jpg"/>
                          <pic:cNvPicPr>
                            <a:picLocks noChangeAspect="1"/>
                          </pic:cNvPicPr>
                        </pic:nvPicPr>
                        <pic:blipFill>
                          <a:blip r:embed="rId16" cstate="print"/>
                          <a:stretch>
                            <a:fillRect/>
                          </a:stretch>
                        </pic:blipFill>
                        <pic:spPr>
                          <a:xfrm>
                            <a:off x="0" y="0"/>
                            <a:ext cx="979872" cy="1295400"/>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2395" w:hRule="atLeast"/>
          <w:jc w:val="center"/>
        </w:trPr>
        <w:tc>
          <w:tcPr>
            <w:tcW w:w="72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13</w:t>
            </w:r>
          </w:p>
        </w:tc>
        <w:tc>
          <w:tcPr>
            <w:tcW w:w="17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龙血树</w:t>
            </w:r>
          </w:p>
        </w:tc>
        <w:tc>
          <w:tcPr>
            <w:tcW w:w="11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150</w:t>
            </w:r>
          </w:p>
        </w:tc>
        <w:tc>
          <w:tcPr>
            <w:tcW w:w="108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w:t>
            </w:r>
          </w:p>
        </w:tc>
        <w:tc>
          <w:tcPr>
            <w:tcW w:w="21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树脂大号花盆</w:t>
            </w:r>
          </w:p>
        </w:tc>
        <w:tc>
          <w:tcPr>
            <w:tcW w:w="2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r>
              <w:rPr>
                <w:rFonts w:ascii="宋体" w:hAnsi="宋体" w:cs="宋体"/>
                <w:color w:val="000000"/>
                <w:kern w:val="0"/>
                <w:sz w:val="22"/>
              </w:rPr>
              <w:drawing>
                <wp:inline distT="0" distB="0" distL="0" distR="0">
                  <wp:extent cx="1028700" cy="1310640"/>
                  <wp:effectExtent l="19050" t="0" r="0" b="0"/>
                  <wp:docPr id="57" name="图片 10" descr="2345截图20181126152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10" descr="2345截图20181126152625.jpg"/>
                          <pic:cNvPicPr>
                            <a:picLocks noChangeAspect="1"/>
                          </pic:cNvPicPr>
                        </pic:nvPicPr>
                        <pic:blipFill>
                          <a:blip r:embed="rId17" cstate="print"/>
                          <a:stretch>
                            <a:fillRect/>
                          </a:stretch>
                        </pic:blipFill>
                        <pic:spPr>
                          <a:xfrm>
                            <a:off x="0" y="0"/>
                            <a:ext cx="1030159" cy="1312822"/>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2395" w:hRule="atLeast"/>
          <w:jc w:val="center"/>
        </w:trPr>
        <w:tc>
          <w:tcPr>
            <w:tcW w:w="72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14</w:t>
            </w:r>
          </w:p>
        </w:tc>
        <w:tc>
          <w:tcPr>
            <w:tcW w:w="17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绿萝</w:t>
            </w:r>
          </w:p>
        </w:tc>
        <w:tc>
          <w:tcPr>
            <w:tcW w:w="11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170</w:t>
            </w:r>
          </w:p>
        </w:tc>
        <w:tc>
          <w:tcPr>
            <w:tcW w:w="108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24</w:t>
            </w:r>
          </w:p>
        </w:tc>
        <w:tc>
          <w:tcPr>
            <w:tcW w:w="21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树脂大号花盆</w:t>
            </w:r>
          </w:p>
        </w:tc>
        <w:tc>
          <w:tcPr>
            <w:tcW w:w="2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r>
              <w:rPr>
                <w:rFonts w:ascii="宋体" w:hAnsi="宋体" w:cs="宋体"/>
                <w:color w:val="000000"/>
                <w:kern w:val="0"/>
                <w:sz w:val="22"/>
              </w:rPr>
              <w:drawing>
                <wp:inline distT="0" distB="0" distL="0" distR="0">
                  <wp:extent cx="1040765" cy="1530350"/>
                  <wp:effectExtent l="19050" t="0" r="6592" b="0"/>
                  <wp:docPr id="58" name="图片 13" descr="2345截图20181126152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13" descr="2345截图20181126152922.jpg"/>
                          <pic:cNvPicPr>
                            <a:picLocks noChangeAspect="1"/>
                          </pic:cNvPicPr>
                        </pic:nvPicPr>
                        <pic:blipFill>
                          <a:blip r:embed="rId18" cstate="print"/>
                          <a:stretch>
                            <a:fillRect/>
                          </a:stretch>
                        </pic:blipFill>
                        <pic:spPr>
                          <a:xfrm>
                            <a:off x="0" y="0"/>
                            <a:ext cx="1041649" cy="1531072"/>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2395" w:hRule="atLeast"/>
          <w:jc w:val="center"/>
        </w:trPr>
        <w:tc>
          <w:tcPr>
            <w:tcW w:w="72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15</w:t>
            </w:r>
          </w:p>
        </w:tc>
        <w:tc>
          <w:tcPr>
            <w:tcW w:w="17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千手观音</w:t>
            </w:r>
          </w:p>
        </w:tc>
        <w:tc>
          <w:tcPr>
            <w:tcW w:w="11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160</w:t>
            </w:r>
          </w:p>
        </w:tc>
        <w:tc>
          <w:tcPr>
            <w:tcW w:w="108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3</w:t>
            </w:r>
          </w:p>
        </w:tc>
        <w:tc>
          <w:tcPr>
            <w:tcW w:w="21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高端亮面花盆</w:t>
            </w:r>
          </w:p>
        </w:tc>
        <w:tc>
          <w:tcPr>
            <w:tcW w:w="2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r>
              <w:rPr>
                <w:rFonts w:ascii="宋体" w:hAnsi="宋体" w:cs="宋体"/>
                <w:color w:val="000000"/>
                <w:kern w:val="0"/>
                <w:sz w:val="22"/>
              </w:rPr>
              <w:drawing>
                <wp:inline distT="0" distB="0" distL="0" distR="0">
                  <wp:extent cx="1019175" cy="1358900"/>
                  <wp:effectExtent l="19050" t="0" r="9488" b="0"/>
                  <wp:docPr id="59" name="图片 17" descr="IMG_20170611_16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17" descr="IMG_20170611_161207.jpg"/>
                          <pic:cNvPicPr>
                            <a:picLocks noChangeAspect="1"/>
                          </pic:cNvPicPr>
                        </pic:nvPicPr>
                        <pic:blipFill>
                          <a:blip r:embed="rId19" cstate="print"/>
                          <a:stretch>
                            <a:fillRect/>
                          </a:stretch>
                        </pic:blipFill>
                        <pic:spPr>
                          <a:xfrm>
                            <a:off x="0" y="0"/>
                            <a:ext cx="1020270" cy="1360401"/>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2395" w:hRule="atLeast"/>
          <w:jc w:val="center"/>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16</w:t>
            </w:r>
          </w:p>
        </w:tc>
        <w:tc>
          <w:tcPr>
            <w:tcW w:w="17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万年青</w:t>
            </w:r>
          </w:p>
        </w:tc>
        <w:tc>
          <w:tcPr>
            <w:tcW w:w="111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80</w:t>
            </w:r>
          </w:p>
        </w:tc>
        <w:tc>
          <w:tcPr>
            <w:tcW w:w="10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27</w:t>
            </w:r>
          </w:p>
        </w:tc>
        <w:tc>
          <w:tcPr>
            <w:tcW w:w="21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树脂中号花盆</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r>
              <w:rPr>
                <w:rFonts w:ascii="宋体" w:hAnsi="宋体" w:cs="宋体"/>
                <w:color w:val="000000"/>
                <w:kern w:val="0"/>
                <w:sz w:val="22"/>
              </w:rPr>
              <w:drawing>
                <wp:inline distT="0" distB="0" distL="0" distR="0">
                  <wp:extent cx="1038225" cy="1377950"/>
                  <wp:effectExtent l="19050" t="0" r="9331" b="0"/>
                  <wp:docPr id="60" name="图片 19" descr="2345截图20181126153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19" descr="2345截图20181126153418.jpg"/>
                          <pic:cNvPicPr>
                            <a:picLocks noChangeAspect="1"/>
                          </pic:cNvPicPr>
                        </pic:nvPicPr>
                        <pic:blipFill>
                          <a:blip r:embed="rId20" cstate="print"/>
                          <a:stretch>
                            <a:fillRect/>
                          </a:stretch>
                        </pic:blipFill>
                        <pic:spPr>
                          <a:xfrm>
                            <a:off x="0" y="0"/>
                            <a:ext cx="1038730" cy="1378363"/>
                          </a:xfrm>
                          <a:prstGeom prst="rect">
                            <a:avLst/>
                          </a:prstGeom>
                        </pic:spPr>
                      </pic:pic>
                    </a:graphicData>
                  </a:graphic>
                </wp:inline>
              </w:drawing>
            </w:r>
          </w:p>
        </w:tc>
      </w:tr>
      <w:tr>
        <w:tblPrEx>
          <w:tblLayout w:type="fixed"/>
        </w:tblPrEx>
        <w:trPr>
          <w:trHeight w:val="2395" w:hRule="atLeast"/>
          <w:jc w:val="center"/>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17</w:t>
            </w:r>
          </w:p>
        </w:tc>
        <w:tc>
          <w:tcPr>
            <w:tcW w:w="17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夏威夷椰子树</w:t>
            </w:r>
          </w:p>
        </w:tc>
        <w:tc>
          <w:tcPr>
            <w:tcW w:w="111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170</w:t>
            </w:r>
          </w:p>
        </w:tc>
        <w:tc>
          <w:tcPr>
            <w:tcW w:w="108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13</w:t>
            </w:r>
          </w:p>
        </w:tc>
        <w:tc>
          <w:tcPr>
            <w:tcW w:w="21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树脂模具花盆大号</w:t>
            </w:r>
          </w:p>
        </w:tc>
        <w:tc>
          <w:tcPr>
            <w:tcW w:w="220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r>
              <w:rPr>
                <w:rFonts w:ascii="宋体" w:hAnsi="宋体" w:cs="宋体"/>
                <w:color w:val="000000"/>
                <w:kern w:val="0"/>
                <w:sz w:val="22"/>
              </w:rPr>
              <w:drawing>
                <wp:inline distT="0" distB="0" distL="0" distR="0">
                  <wp:extent cx="1094105" cy="1454150"/>
                  <wp:effectExtent l="19050" t="0" r="0" b="0"/>
                  <wp:docPr id="61" name="图片 22" descr="2345截图20181126154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22" descr="2345截图20181126154127.png"/>
                          <pic:cNvPicPr>
                            <a:picLocks noChangeAspect="1"/>
                          </pic:cNvPicPr>
                        </pic:nvPicPr>
                        <pic:blipFill>
                          <a:blip r:embed="rId21" cstate="print"/>
                          <a:stretch>
                            <a:fillRect/>
                          </a:stretch>
                        </pic:blipFill>
                        <pic:spPr>
                          <a:xfrm>
                            <a:off x="0" y="0"/>
                            <a:ext cx="1094801" cy="1455056"/>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2395" w:hRule="atLeast"/>
          <w:jc w:val="center"/>
        </w:trPr>
        <w:tc>
          <w:tcPr>
            <w:tcW w:w="72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18</w:t>
            </w:r>
          </w:p>
        </w:tc>
        <w:tc>
          <w:tcPr>
            <w:tcW w:w="17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香龙血树</w:t>
            </w:r>
          </w:p>
        </w:tc>
        <w:tc>
          <w:tcPr>
            <w:tcW w:w="11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110</w:t>
            </w:r>
          </w:p>
        </w:tc>
        <w:tc>
          <w:tcPr>
            <w:tcW w:w="108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4</w:t>
            </w:r>
          </w:p>
        </w:tc>
        <w:tc>
          <w:tcPr>
            <w:tcW w:w="21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树脂中号花盆</w:t>
            </w:r>
          </w:p>
        </w:tc>
        <w:tc>
          <w:tcPr>
            <w:tcW w:w="2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r>
              <w:rPr>
                <w:rFonts w:ascii="宋体" w:hAnsi="宋体" w:cs="宋体"/>
                <w:color w:val="000000"/>
                <w:kern w:val="0"/>
                <w:sz w:val="22"/>
              </w:rPr>
              <w:drawing>
                <wp:inline distT="0" distB="0" distL="0" distR="0">
                  <wp:extent cx="990600" cy="1320800"/>
                  <wp:effectExtent l="19050" t="0" r="0" b="0"/>
                  <wp:docPr id="62" name="图片 23" descr="t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23" descr="timg.jpg"/>
                          <pic:cNvPicPr>
                            <a:picLocks noChangeAspect="1"/>
                          </pic:cNvPicPr>
                        </pic:nvPicPr>
                        <pic:blipFill>
                          <a:blip r:embed="rId22" cstate="print"/>
                          <a:stretch>
                            <a:fillRect/>
                          </a:stretch>
                        </pic:blipFill>
                        <pic:spPr>
                          <a:xfrm>
                            <a:off x="0" y="0"/>
                            <a:ext cx="990600" cy="1320800"/>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2395" w:hRule="atLeast"/>
          <w:jc w:val="center"/>
        </w:trPr>
        <w:tc>
          <w:tcPr>
            <w:tcW w:w="72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19</w:t>
            </w:r>
          </w:p>
        </w:tc>
        <w:tc>
          <w:tcPr>
            <w:tcW w:w="17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幸福树</w:t>
            </w:r>
          </w:p>
        </w:tc>
        <w:tc>
          <w:tcPr>
            <w:tcW w:w="11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170</w:t>
            </w:r>
          </w:p>
        </w:tc>
        <w:tc>
          <w:tcPr>
            <w:tcW w:w="108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w:t>
            </w:r>
          </w:p>
        </w:tc>
        <w:tc>
          <w:tcPr>
            <w:tcW w:w="21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高端亮面花盆</w:t>
            </w:r>
          </w:p>
        </w:tc>
        <w:tc>
          <w:tcPr>
            <w:tcW w:w="2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r>
              <w:rPr>
                <w:rFonts w:ascii="宋体" w:hAnsi="宋体" w:cs="宋体"/>
                <w:color w:val="000000"/>
                <w:kern w:val="0"/>
                <w:sz w:val="22"/>
              </w:rPr>
              <w:drawing>
                <wp:inline distT="0" distB="0" distL="0" distR="0">
                  <wp:extent cx="1014095" cy="1260475"/>
                  <wp:effectExtent l="19050" t="0" r="0" b="0"/>
                  <wp:docPr id="63" name="图片 21" descr="2345截图20181126153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21" descr="2345截图20181126153720.jpg"/>
                          <pic:cNvPicPr>
                            <a:picLocks noChangeAspect="1"/>
                          </pic:cNvPicPr>
                        </pic:nvPicPr>
                        <pic:blipFill>
                          <a:blip r:embed="rId23" cstate="print"/>
                          <a:stretch>
                            <a:fillRect/>
                          </a:stretch>
                        </pic:blipFill>
                        <pic:spPr>
                          <a:xfrm>
                            <a:off x="0" y="0"/>
                            <a:ext cx="1014856" cy="1261456"/>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2395" w:hRule="atLeast"/>
          <w:jc w:val="center"/>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20</w:t>
            </w:r>
          </w:p>
        </w:tc>
        <w:tc>
          <w:tcPr>
            <w:tcW w:w="17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也门铁组合</w:t>
            </w:r>
          </w:p>
        </w:tc>
        <w:tc>
          <w:tcPr>
            <w:tcW w:w="111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120</w:t>
            </w:r>
          </w:p>
        </w:tc>
        <w:tc>
          <w:tcPr>
            <w:tcW w:w="10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9</w:t>
            </w:r>
          </w:p>
        </w:tc>
        <w:tc>
          <w:tcPr>
            <w:tcW w:w="21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高端亮面花盆</w:t>
            </w:r>
          </w:p>
        </w:tc>
        <w:tc>
          <w:tcPr>
            <w:tcW w:w="22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r>
              <w:rPr>
                <w:rFonts w:ascii="宋体" w:hAnsi="宋体" w:cs="宋体"/>
                <w:color w:val="000000"/>
                <w:kern w:val="0"/>
                <w:sz w:val="22"/>
              </w:rPr>
              <w:drawing>
                <wp:inline distT="0" distB="0" distL="0" distR="0">
                  <wp:extent cx="1154430" cy="1422400"/>
                  <wp:effectExtent l="19050" t="0" r="7016" b="0"/>
                  <wp:docPr id="64" name="图片 20" descr="u=388499566,3486873116&amp;fm=26&amp;g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20" descr="u=388499566,3486873116&amp;fm=26&amp;gp=0.jpg"/>
                          <pic:cNvPicPr>
                            <a:picLocks noChangeAspect="1"/>
                          </pic:cNvPicPr>
                        </pic:nvPicPr>
                        <pic:blipFill>
                          <a:blip r:embed="rId24" cstate="print"/>
                          <a:stretch>
                            <a:fillRect/>
                          </a:stretch>
                        </pic:blipFill>
                        <pic:spPr>
                          <a:xfrm>
                            <a:off x="0" y="0"/>
                            <a:ext cx="1155360" cy="1422801"/>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2395" w:hRule="atLeast"/>
          <w:jc w:val="center"/>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21</w:t>
            </w:r>
          </w:p>
        </w:tc>
        <w:tc>
          <w:tcPr>
            <w:tcW w:w="17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元宝树</w:t>
            </w:r>
          </w:p>
        </w:tc>
        <w:tc>
          <w:tcPr>
            <w:tcW w:w="111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160</w:t>
            </w:r>
          </w:p>
        </w:tc>
        <w:tc>
          <w:tcPr>
            <w:tcW w:w="108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6</w:t>
            </w:r>
          </w:p>
        </w:tc>
        <w:tc>
          <w:tcPr>
            <w:tcW w:w="21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树脂中号花盆</w:t>
            </w:r>
          </w:p>
        </w:tc>
        <w:tc>
          <w:tcPr>
            <w:tcW w:w="2206" w:type="dxa"/>
            <w:tcBorders>
              <w:top w:val="single" w:color="auto" w:sz="4" w:space="0"/>
              <w:left w:val="nil"/>
              <w:bottom w:val="single" w:color="auto" w:sz="4" w:space="0"/>
              <w:right w:val="single" w:color="auto" w:sz="4" w:space="0"/>
            </w:tcBorders>
            <w:shd w:val="clear" w:color="auto" w:fill="auto"/>
            <w:vAlign w:val="center"/>
          </w:tcPr>
          <w:p>
            <w:pPr>
              <w:widowControl/>
              <w:ind w:firstLine="110" w:firstLineChars="50"/>
              <w:jc w:val="left"/>
              <w:rPr>
                <w:rFonts w:ascii="宋体" w:hAnsi="宋体" w:cs="宋体"/>
                <w:color w:val="000000"/>
                <w:kern w:val="0"/>
                <w:sz w:val="22"/>
              </w:rPr>
            </w:pPr>
            <w:r>
              <w:rPr>
                <w:rFonts w:ascii="宋体" w:hAnsi="宋体" w:cs="宋体"/>
                <w:color w:val="000000"/>
                <w:kern w:val="0"/>
                <w:sz w:val="22"/>
              </w:rPr>
              <w:drawing>
                <wp:inline distT="0" distB="0" distL="0" distR="0">
                  <wp:extent cx="1090930" cy="1714500"/>
                  <wp:effectExtent l="19050" t="0" r="0" b="0"/>
                  <wp:docPr id="65" name="图片 18" descr="2345截图20181126153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18" descr="2345截图20181126153523.jpg"/>
                          <pic:cNvPicPr>
                            <a:picLocks noChangeAspect="1"/>
                          </pic:cNvPicPr>
                        </pic:nvPicPr>
                        <pic:blipFill>
                          <a:blip r:embed="rId25" cstate="print"/>
                          <a:stretch>
                            <a:fillRect/>
                          </a:stretch>
                        </pic:blipFill>
                        <pic:spPr>
                          <a:xfrm>
                            <a:off x="0" y="0"/>
                            <a:ext cx="1090708" cy="1713970"/>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2395" w:hRule="atLeast"/>
          <w:jc w:val="center"/>
        </w:trPr>
        <w:tc>
          <w:tcPr>
            <w:tcW w:w="72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22</w:t>
            </w:r>
          </w:p>
        </w:tc>
        <w:tc>
          <w:tcPr>
            <w:tcW w:w="17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造型盆景</w:t>
            </w:r>
          </w:p>
        </w:tc>
        <w:tc>
          <w:tcPr>
            <w:tcW w:w="1113"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120</w:t>
            </w:r>
          </w:p>
        </w:tc>
        <w:tc>
          <w:tcPr>
            <w:tcW w:w="1084"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2</w:t>
            </w:r>
          </w:p>
        </w:tc>
        <w:tc>
          <w:tcPr>
            <w:tcW w:w="2100"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高端花器</w:t>
            </w:r>
          </w:p>
        </w:tc>
        <w:tc>
          <w:tcPr>
            <w:tcW w:w="2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r>
              <w:rPr>
                <w:rFonts w:ascii="宋体" w:hAnsi="宋体" w:cs="宋体"/>
                <w:color w:val="000000"/>
                <w:kern w:val="0"/>
                <w:sz w:val="22"/>
              </w:rPr>
              <w:drawing>
                <wp:inline distT="0" distB="0" distL="0" distR="0">
                  <wp:extent cx="1244600" cy="995680"/>
                  <wp:effectExtent l="19050" t="0" r="0" b="0"/>
                  <wp:docPr id="66" name="图片 24" descr="2345截图201811261543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24" descr="2345截图20181126154338.png"/>
                          <pic:cNvPicPr>
                            <a:picLocks noChangeAspect="1"/>
                          </pic:cNvPicPr>
                        </pic:nvPicPr>
                        <pic:blipFill>
                          <a:blip r:embed="rId26" cstate="print"/>
                          <a:stretch>
                            <a:fillRect/>
                          </a:stretch>
                        </pic:blipFill>
                        <pic:spPr>
                          <a:xfrm>
                            <a:off x="0" y="0"/>
                            <a:ext cx="1245010" cy="996612"/>
                          </a:xfrm>
                          <a:prstGeom prst="rect">
                            <a:avLst/>
                          </a:prstGeom>
                        </pic:spPr>
                      </pic:pic>
                    </a:graphicData>
                  </a:graphic>
                </wp:inline>
              </w:drawing>
            </w:r>
          </w:p>
        </w:tc>
      </w:tr>
      <w:tr>
        <w:tblPrEx>
          <w:tblLayout w:type="fixed"/>
          <w:tblCellMar>
            <w:top w:w="0" w:type="dxa"/>
            <w:left w:w="108" w:type="dxa"/>
            <w:bottom w:w="0" w:type="dxa"/>
            <w:right w:w="108" w:type="dxa"/>
          </w:tblCellMar>
        </w:tblPrEx>
        <w:trPr>
          <w:trHeight w:val="574" w:hRule="atLeast"/>
          <w:jc w:val="center"/>
        </w:trPr>
        <w:tc>
          <w:tcPr>
            <w:tcW w:w="723"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rPr>
            </w:pPr>
            <w:r>
              <w:rPr>
                <w:rFonts w:hint="eastAsia" w:ascii="宋体" w:hAnsi="宋体" w:cs="宋体"/>
                <w:color w:val="000000"/>
                <w:kern w:val="0"/>
                <w:sz w:val="22"/>
              </w:rPr>
              <w:t>23</w:t>
            </w:r>
          </w:p>
        </w:tc>
        <w:tc>
          <w:tcPr>
            <w:tcW w:w="1716"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合计</w:t>
            </w:r>
          </w:p>
        </w:tc>
        <w:tc>
          <w:tcPr>
            <w:tcW w:w="111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1084" w:type="dxa"/>
            <w:tcBorders>
              <w:top w:val="nil"/>
              <w:left w:val="nil"/>
              <w:bottom w:val="single" w:color="auto" w:sz="4" w:space="0"/>
              <w:right w:val="single" w:color="auto" w:sz="4" w:space="0"/>
            </w:tcBorders>
            <w:shd w:val="clear" w:color="auto" w:fill="auto"/>
            <w:vAlign w:val="center"/>
          </w:tcPr>
          <w:p>
            <w:pPr>
              <w:widowControl/>
              <w:ind w:right="220"/>
              <w:jc w:val="right"/>
              <w:rPr>
                <w:rFonts w:ascii="仿宋" w:hAnsi="仿宋" w:eastAsia="仿宋" w:cs="宋体"/>
                <w:color w:val="000000"/>
                <w:kern w:val="0"/>
                <w:sz w:val="22"/>
              </w:rPr>
            </w:pPr>
            <w:r>
              <w:rPr>
                <w:rFonts w:hint="eastAsia" w:ascii="仿宋" w:hAnsi="仿宋" w:eastAsia="仿宋" w:cs="宋体"/>
                <w:color w:val="000000"/>
                <w:kern w:val="0"/>
                <w:sz w:val="22"/>
              </w:rPr>
              <w:t>215</w:t>
            </w:r>
          </w:p>
        </w:tc>
        <w:tc>
          <w:tcPr>
            <w:tcW w:w="21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　</w:t>
            </w:r>
          </w:p>
        </w:tc>
        <w:tc>
          <w:tcPr>
            <w:tcW w:w="2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bl>
    <w:p>
      <w:pPr>
        <w:spacing w:line="480" w:lineRule="auto"/>
        <w:ind w:left="424" w:leftChars="202" w:firstLine="422" w:firstLineChars="201"/>
        <w:rPr>
          <w:rFonts w:ascii="仿宋" w:hAnsi="仿宋" w:eastAsia="仿宋"/>
          <w:szCs w:val="21"/>
        </w:rPr>
      </w:pPr>
    </w:p>
    <w:p>
      <w:pPr>
        <w:pStyle w:val="2"/>
        <w:spacing w:before="0" w:after="0" w:line="360" w:lineRule="auto"/>
        <w:jc w:val="left"/>
        <w:rPr>
          <w:rFonts w:ascii="仿宋" w:hAnsi="仿宋" w:eastAsia="仿宋" w:cs="仿宋"/>
          <w:kern w:val="0"/>
          <w:sz w:val="21"/>
          <w:szCs w:val="21"/>
        </w:rPr>
      </w:pPr>
      <w:r>
        <w:rPr>
          <w:rFonts w:hint="eastAsia" w:ascii="仿宋" w:hAnsi="仿宋" w:eastAsia="仿宋" w:cs="仿宋"/>
          <w:kern w:val="0"/>
          <w:sz w:val="21"/>
          <w:szCs w:val="21"/>
        </w:rPr>
        <w:t>二、</w:t>
      </w:r>
      <w:bookmarkStart w:id="38" w:name="_Toc380479121"/>
      <w:bookmarkStart w:id="39" w:name="_Toc452119193"/>
      <w:r>
        <w:rPr>
          <w:rFonts w:hint="eastAsia" w:ascii="仿宋" w:hAnsi="仿宋" w:eastAsia="仿宋" w:cs="仿宋"/>
          <w:kern w:val="0"/>
          <w:sz w:val="21"/>
          <w:szCs w:val="21"/>
        </w:rPr>
        <w:t>付款条件</w:t>
      </w:r>
    </w:p>
    <w:p>
      <w:pPr>
        <w:spacing w:line="360" w:lineRule="auto"/>
        <w:ind w:firstLine="420" w:firstLineChars="200"/>
        <w:jc w:val="left"/>
        <w:rPr>
          <w:rFonts w:ascii="仿宋" w:hAnsi="仿宋" w:eastAsia="仿宋" w:cs="宋体"/>
          <w:color w:val="000000"/>
          <w:szCs w:val="21"/>
        </w:rPr>
      </w:pPr>
      <w:r>
        <w:rPr>
          <w:rFonts w:hint="eastAsia" w:ascii="仿宋" w:hAnsi="仿宋" w:eastAsia="仿宋" w:cs="宋体"/>
          <w:color w:val="000000"/>
          <w:szCs w:val="21"/>
        </w:rPr>
        <w:t>付款方式：乙方向甲方提供所租摆的植物摆放至指定场地并通过验收后，乙方支付合同额80%的履约保证金后，甲方支付合同全款。合同约定的服务每完成一年，无息退还乙方合同额20%的履约保证金一次，直到合同服务期满。</w:t>
      </w:r>
    </w:p>
    <w:p>
      <w:pPr>
        <w:pStyle w:val="2"/>
        <w:spacing w:before="0" w:after="0" w:line="360" w:lineRule="auto"/>
        <w:jc w:val="left"/>
        <w:rPr>
          <w:rFonts w:ascii="仿宋" w:hAnsi="仿宋" w:eastAsia="仿宋" w:cs="仿宋"/>
          <w:kern w:val="0"/>
          <w:sz w:val="21"/>
          <w:szCs w:val="21"/>
        </w:rPr>
      </w:pPr>
      <w:r>
        <w:rPr>
          <w:rFonts w:hint="eastAsia" w:ascii="仿宋" w:hAnsi="仿宋" w:eastAsia="仿宋" w:cs="仿宋"/>
          <w:kern w:val="0"/>
          <w:sz w:val="21"/>
          <w:szCs w:val="21"/>
        </w:rPr>
        <w:t>三、质保期</w:t>
      </w:r>
    </w:p>
    <w:p>
      <w:pPr>
        <w:spacing w:line="360" w:lineRule="auto"/>
        <w:ind w:firstLine="420" w:firstLineChars="200"/>
        <w:jc w:val="left"/>
        <w:rPr>
          <w:rFonts w:ascii="仿宋" w:hAnsi="仿宋" w:eastAsia="仿宋" w:cs="宋体"/>
          <w:color w:val="000000"/>
          <w:szCs w:val="21"/>
        </w:rPr>
      </w:pPr>
      <w:r>
        <w:rPr>
          <w:rFonts w:hint="eastAsia" w:ascii="仿宋" w:hAnsi="仿宋" w:eastAsia="仿宋" w:cs="宋体"/>
          <w:color w:val="000000"/>
          <w:szCs w:val="21"/>
        </w:rPr>
        <w:t>本采购内容无质保期，合同服务期满并通过最后验收，即视为乙方履约完成。</w:t>
      </w:r>
    </w:p>
    <w:p>
      <w:pPr>
        <w:pStyle w:val="2"/>
        <w:spacing w:before="0" w:after="0" w:line="360" w:lineRule="auto"/>
        <w:rPr>
          <w:rFonts w:ascii="仿宋" w:hAnsi="仿宋" w:eastAsia="仿宋" w:cs="仿宋"/>
          <w:sz w:val="21"/>
          <w:szCs w:val="21"/>
        </w:rPr>
      </w:pPr>
      <w:r>
        <w:rPr>
          <w:rFonts w:hint="eastAsia" w:ascii="仿宋" w:hAnsi="仿宋" w:eastAsia="仿宋" w:cs="仿宋"/>
          <w:kern w:val="0"/>
          <w:sz w:val="21"/>
          <w:szCs w:val="21"/>
        </w:rPr>
        <w:br w:type="page"/>
      </w:r>
      <w:r>
        <w:rPr>
          <w:rFonts w:hint="eastAsia" w:ascii="仿宋" w:hAnsi="仿宋" w:eastAsia="仿宋" w:cs="仿宋"/>
          <w:sz w:val="21"/>
          <w:szCs w:val="21"/>
        </w:rPr>
        <w:t>第四章  附  件</w:t>
      </w:r>
    </w:p>
    <w:p>
      <w:pPr>
        <w:spacing w:line="360" w:lineRule="auto"/>
        <w:jc w:val="center"/>
        <w:rPr>
          <w:rFonts w:ascii="仿宋" w:hAnsi="仿宋" w:eastAsia="仿宋" w:cs="仿宋"/>
          <w:b/>
          <w:bCs/>
          <w:szCs w:val="21"/>
        </w:rPr>
      </w:pPr>
      <w:r>
        <w:rPr>
          <w:rFonts w:hint="eastAsia" w:ascii="仿宋" w:hAnsi="仿宋" w:eastAsia="仿宋" w:cs="仿宋"/>
          <w:b/>
          <w:szCs w:val="21"/>
        </w:rPr>
        <w:t>（谈判响应文件格式）</w:t>
      </w:r>
    </w:p>
    <w:p>
      <w:pPr>
        <w:spacing w:line="360" w:lineRule="auto"/>
        <w:rPr>
          <w:rFonts w:ascii="仿宋" w:hAnsi="仿宋" w:eastAsia="仿宋" w:cs="仿宋"/>
          <w:b/>
          <w:szCs w:val="21"/>
        </w:rPr>
      </w:pPr>
      <w:r>
        <w:rPr>
          <w:rFonts w:hint="eastAsia" w:ascii="仿宋" w:hAnsi="仿宋" w:eastAsia="仿宋" w:cs="仿宋"/>
          <w:b/>
          <w:szCs w:val="21"/>
        </w:rPr>
        <w:t>附件一：</w:t>
      </w:r>
    </w:p>
    <w:p>
      <w:pPr>
        <w:snapToGrid w:val="0"/>
        <w:spacing w:line="360" w:lineRule="auto"/>
        <w:jc w:val="center"/>
        <w:rPr>
          <w:rFonts w:ascii="仿宋" w:hAnsi="仿宋" w:eastAsia="仿宋" w:cs="仿宋"/>
          <w:szCs w:val="21"/>
        </w:rPr>
      </w:pPr>
      <w:r>
        <w:rPr>
          <w:rFonts w:hint="eastAsia" w:ascii="仿宋" w:hAnsi="仿宋" w:eastAsia="仿宋" w:cs="仿宋"/>
          <w:szCs w:val="21"/>
        </w:rPr>
        <w:t>报价函</w:t>
      </w:r>
    </w:p>
    <w:p>
      <w:pPr>
        <w:snapToGrid w:val="0"/>
        <w:spacing w:line="360" w:lineRule="auto"/>
        <w:rPr>
          <w:rFonts w:ascii="仿宋" w:hAnsi="仿宋" w:eastAsia="仿宋" w:cs="仿宋"/>
          <w:szCs w:val="21"/>
        </w:rPr>
      </w:pPr>
    </w:p>
    <w:p>
      <w:pPr>
        <w:snapToGrid w:val="0"/>
        <w:spacing w:line="360" w:lineRule="auto"/>
        <w:rPr>
          <w:rFonts w:ascii="仿宋" w:hAnsi="仿宋" w:eastAsia="仿宋" w:cs="仿宋"/>
          <w:szCs w:val="21"/>
        </w:rPr>
      </w:pPr>
      <w:r>
        <w:rPr>
          <w:rFonts w:hint="eastAsia" w:ascii="仿宋" w:hAnsi="仿宋" w:eastAsia="仿宋" w:cs="仿宋"/>
          <w:szCs w:val="21"/>
        </w:rPr>
        <w:t>致：防灾科技学院</w:t>
      </w:r>
    </w:p>
    <w:p>
      <w:pPr>
        <w:snapToGrid w:val="0"/>
        <w:spacing w:line="360" w:lineRule="auto"/>
        <w:ind w:firstLine="552"/>
        <w:rPr>
          <w:rFonts w:ascii="仿宋" w:hAnsi="仿宋" w:eastAsia="仿宋" w:cs="仿宋"/>
          <w:szCs w:val="21"/>
        </w:rPr>
      </w:pPr>
      <w:r>
        <w:rPr>
          <w:rFonts w:hint="eastAsia" w:ascii="仿宋" w:hAnsi="仿宋" w:eastAsia="仿宋" w:cs="仿宋"/>
          <w:spacing w:val="6"/>
          <w:szCs w:val="21"/>
        </w:rPr>
        <w:t>在审阅了</w:t>
      </w:r>
      <w:r>
        <w:rPr>
          <w:rFonts w:hint="eastAsia" w:ascii="仿宋" w:hAnsi="仿宋" w:eastAsia="仿宋" w:cs="仿宋"/>
          <w:spacing w:val="6"/>
          <w:szCs w:val="21"/>
          <w:u w:val="single"/>
        </w:rPr>
        <w:t xml:space="preserve">    （项目名称）    </w:t>
      </w:r>
      <w:r>
        <w:rPr>
          <w:rFonts w:hint="eastAsia" w:ascii="仿宋" w:hAnsi="仿宋" w:eastAsia="仿宋" w:cs="仿宋"/>
          <w:spacing w:val="6"/>
          <w:szCs w:val="21"/>
        </w:rPr>
        <w:t>谈判文件（项目编号：</w:t>
      </w:r>
      <w:r>
        <w:rPr>
          <w:rFonts w:hint="eastAsia" w:ascii="仿宋" w:hAnsi="仿宋" w:eastAsia="仿宋" w:cs="仿宋"/>
          <w:spacing w:val="6"/>
          <w:szCs w:val="21"/>
          <w:u w:val="single"/>
        </w:rPr>
        <w:t xml:space="preserve">      </w:t>
      </w:r>
      <w:r>
        <w:rPr>
          <w:rFonts w:hint="eastAsia" w:ascii="仿宋" w:hAnsi="仿宋" w:eastAsia="仿宋" w:cs="仿宋"/>
          <w:spacing w:val="6"/>
          <w:szCs w:val="21"/>
        </w:rPr>
        <w:t>）</w:t>
      </w:r>
      <w:r>
        <w:rPr>
          <w:rFonts w:hint="eastAsia" w:ascii="仿宋" w:hAnsi="仿宋" w:eastAsia="仿宋" w:cs="仿宋"/>
          <w:spacing w:val="20"/>
          <w:szCs w:val="21"/>
        </w:rPr>
        <w:t>，我方下述签字人将按照</w:t>
      </w:r>
      <w:r>
        <w:rPr>
          <w:rFonts w:hint="eastAsia" w:ascii="仿宋" w:hAnsi="仿宋" w:eastAsia="仿宋" w:cs="仿宋"/>
          <w:b/>
          <w:spacing w:val="20"/>
          <w:szCs w:val="21"/>
        </w:rPr>
        <w:t>谈判文件</w:t>
      </w:r>
      <w:r>
        <w:rPr>
          <w:rFonts w:hint="eastAsia" w:ascii="仿宋" w:hAnsi="仿宋" w:eastAsia="仿宋" w:cs="仿宋"/>
          <w:spacing w:val="20"/>
          <w:szCs w:val="21"/>
        </w:rPr>
        <w:t>的规定提供总价</w:t>
      </w:r>
      <w:r>
        <w:rPr>
          <w:rFonts w:hint="eastAsia" w:ascii="仿宋" w:hAnsi="仿宋" w:eastAsia="仿宋" w:cs="仿宋"/>
          <w:szCs w:val="21"/>
        </w:rPr>
        <w:t>为</w:t>
      </w:r>
      <w:r>
        <w:rPr>
          <w:rFonts w:hint="eastAsia" w:ascii="仿宋" w:hAnsi="仿宋" w:eastAsia="仿宋" w:cs="仿宋"/>
          <w:szCs w:val="21"/>
          <w:u w:val="single"/>
        </w:rPr>
        <w:t xml:space="preserve">              （用文字和数字表示的总价）</w:t>
      </w:r>
      <w:r>
        <w:rPr>
          <w:rFonts w:hint="eastAsia" w:ascii="仿宋" w:hAnsi="仿宋" w:eastAsia="仿宋" w:cs="仿宋"/>
          <w:szCs w:val="21"/>
        </w:rPr>
        <w:t>的服务，其中由小型和微型企业提供服务的价格为</w:t>
      </w:r>
      <w:r>
        <w:rPr>
          <w:rFonts w:hint="eastAsia" w:ascii="仿宋" w:hAnsi="仿宋" w:eastAsia="仿宋" w:cs="仿宋"/>
          <w:szCs w:val="21"/>
          <w:u w:val="single"/>
        </w:rPr>
        <w:t xml:space="preserve">      （用文字和数字表示）</w:t>
      </w:r>
      <w:r>
        <w:rPr>
          <w:rFonts w:hint="eastAsia" w:ascii="仿宋" w:hAnsi="仿宋" w:eastAsia="仿宋" w:cs="仿宋"/>
          <w:szCs w:val="21"/>
        </w:rPr>
        <w:t>，占总价的</w:t>
      </w:r>
      <w:r>
        <w:rPr>
          <w:rFonts w:hint="eastAsia" w:ascii="仿宋" w:hAnsi="仿宋" w:eastAsia="仿宋" w:cs="仿宋"/>
          <w:szCs w:val="21"/>
          <w:u w:val="single"/>
        </w:rPr>
        <w:t xml:space="preserve">   %</w:t>
      </w:r>
      <w:r>
        <w:rPr>
          <w:rFonts w:hint="eastAsia" w:ascii="仿宋" w:hAnsi="仿宋" w:eastAsia="仿宋" w:cs="仿宋"/>
          <w:szCs w:val="21"/>
        </w:rPr>
        <w:t>。并作出如下承诺：</w:t>
      </w:r>
    </w:p>
    <w:p>
      <w:pPr>
        <w:snapToGrid w:val="0"/>
        <w:spacing w:line="360" w:lineRule="auto"/>
        <w:ind w:firstLine="552"/>
        <w:rPr>
          <w:rFonts w:ascii="仿宋" w:hAnsi="仿宋" w:eastAsia="仿宋" w:cs="仿宋"/>
          <w:szCs w:val="21"/>
        </w:rPr>
      </w:pPr>
      <w:r>
        <w:rPr>
          <w:rFonts w:hint="eastAsia" w:ascii="仿宋" w:hAnsi="仿宋" w:eastAsia="仿宋" w:cs="仿宋"/>
          <w:szCs w:val="21"/>
        </w:rPr>
        <w:t>1、如果我们被确定为成交供应商，我们将按照谈判后双方确认的合同条款的要求执行。</w:t>
      </w:r>
    </w:p>
    <w:p>
      <w:pPr>
        <w:snapToGrid w:val="0"/>
        <w:spacing w:line="360" w:lineRule="auto"/>
        <w:ind w:firstLine="552"/>
        <w:rPr>
          <w:rFonts w:ascii="仿宋" w:hAnsi="仿宋" w:eastAsia="仿宋" w:cs="仿宋"/>
          <w:szCs w:val="21"/>
        </w:rPr>
      </w:pPr>
      <w:r>
        <w:rPr>
          <w:rFonts w:hint="eastAsia" w:ascii="仿宋" w:hAnsi="仿宋" w:eastAsia="仿宋" w:cs="仿宋"/>
          <w:szCs w:val="21"/>
        </w:rPr>
        <w:t>2、我方保证忠实地执行买、卖双方所签的合同，并承担合同规定的责任和义务。</w:t>
      </w:r>
    </w:p>
    <w:p>
      <w:pPr>
        <w:snapToGrid w:val="0"/>
        <w:spacing w:line="360" w:lineRule="auto"/>
        <w:ind w:firstLine="552"/>
        <w:rPr>
          <w:rFonts w:ascii="仿宋" w:hAnsi="仿宋" w:eastAsia="仿宋" w:cs="仿宋"/>
          <w:szCs w:val="21"/>
        </w:rPr>
      </w:pPr>
      <w:r>
        <w:rPr>
          <w:rFonts w:hint="eastAsia" w:ascii="仿宋" w:hAnsi="仿宋" w:eastAsia="仿宋" w:cs="仿宋"/>
          <w:szCs w:val="21"/>
        </w:rPr>
        <w:t>3、我方愿意向贵方提供任何与此报价有关的数据、情况和技术资料。</w:t>
      </w:r>
    </w:p>
    <w:p>
      <w:pPr>
        <w:snapToGrid w:val="0"/>
        <w:spacing w:line="360" w:lineRule="auto"/>
        <w:ind w:firstLine="552"/>
        <w:rPr>
          <w:rFonts w:ascii="仿宋" w:hAnsi="仿宋" w:eastAsia="仿宋" w:cs="仿宋"/>
          <w:szCs w:val="21"/>
        </w:rPr>
      </w:pPr>
      <w:r>
        <w:rPr>
          <w:rFonts w:hint="eastAsia" w:ascii="仿宋" w:hAnsi="仿宋" w:eastAsia="仿宋" w:cs="仿宋"/>
          <w:szCs w:val="21"/>
        </w:rPr>
        <w:t>4、我方提交的响应文件及报价自提交日期起</w:t>
      </w:r>
      <w:r>
        <w:rPr>
          <w:rFonts w:hint="eastAsia" w:ascii="仿宋" w:hAnsi="仿宋" w:eastAsia="仿宋" w:cs="仿宋"/>
          <w:szCs w:val="21"/>
          <w:u w:val="single"/>
        </w:rPr>
        <w:t xml:space="preserve">    </w:t>
      </w:r>
      <w:r>
        <w:rPr>
          <w:rFonts w:hint="eastAsia" w:ascii="仿宋" w:hAnsi="仿宋" w:eastAsia="仿宋" w:cs="仿宋"/>
          <w:szCs w:val="21"/>
        </w:rPr>
        <w:t>天有效，并对我方具有约束力。</w:t>
      </w:r>
    </w:p>
    <w:p>
      <w:pPr>
        <w:snapToGrid w:val="0"/>
        <w:spacing w:line="360" w:lineRule="auto"/>
        <w:ind w:firstLine="552"/>
        <w:rPr>
          <w:rFonts w:ascii="仿宋" w:hAnsi="仿宋" w:eastAsia="仿宋" w:cs="仿宋"/>
          <w:szCs w:val="21"/>
        </w:rPr>
      </w:pPr>
      <w:r>
        <w:rPr>
          <w:rFonts w:hint="eastAsia" w:ascii="仿宋" w:hAnsi="仿宋" w:eastAsia="仿宋" w:cs="仿宋"/>
          <w:szCs w:val="21"/>
        </w:rPr>
        <w:t>5、在正式合同准备好和签字前，本报价函及贵方的书面成交结果通知书将构成约束我们双方的合同内容。</w:t>
      </w:r>
    </w:p>
    <w:p>
      <w:pPr>
        <w:pStyle w:val="23"/>
        <w:snapToGrid w:val="0"/>
        <w:spacing w:after="0" w:line="360" w:lineRule="auto"/>
        <w:rPr>
          <w:rFonts w:ascii="仿宋" w:hAnsi="仿宋" w:eastAsia="仿宋" w:cs="仿宋"/>
          <w:b/>
          <w:szCs w:val="21"/>
        </w:rPr>
      </w:pPr>
    </w:p>
    <w:p>
      <w:pPr>
        <w:snapToGrid w:val="0"/>
        <w:spacing w:line="360" w:lineRule="auto"/>
        <w:ind w:firstLine="552"/>
        <w:rPr>
          <w:rFonts w:ascii="仿宋" w:hAnsi="仿宋" w:eastAsia="仿宋" w:cs="仿宋"/>
          <w:szCs w:val="21"/>
        </w:rPr>
      </w:pPr>
      <w:r>
        <w:rPr>
          <w:rFonts w:hint="eastAsia" w:ascii="仿宋" w:hAnsi="仿宋" w:eastAsia="仿宋" w:cs="仿宋"/>
          <w:szCs w:val="21"/>
        </w:rPr>
        <w:t>出具日期：</w:t>
      </w:r>
      <w:r>
        <w:rPr>
          <w:rFonts w:hint="eastAsia" w:ascii="仿宋" w:hAnsi="仿宋" w:eastAsia="仿宋" w:cs="仿宋"/>
          <w:szCs w:val="21"/>
          <w:u w:val="single"/>
        </w:rPr>
        <w:t xml:space="preserve">                 </w:t>
      </w:r>
    </w:p>
    <w:p>
      <w:pPr>
        <w:snapToGrid w:val="0"/>
        <w:spacing w:line="360" w:lineRule="auto"/>
        <w:ind w:firstLine="552"/>
        <w:rPr>
          <w:rFonts w:ascii="仿宋" w:hAnsi="仿宋" w:eastAsia="仿宋" w:cs="仿宋"/>
          <w:szCs w:val="21"/>
        </w:rPr>
      </w:pPr>
      <w:r>
        <w:rPr>
          <w:rFonts w:hint="eastAsia" w:ascii="仿宋" w:hAnsi="仿宋" w:eastAsia="仿宋" w:cs="仿宋"/>
          <w:szCs w:val="21"/>
        </w:rPr>
        <w:t>授权代表签字：</w:t>
      </w:r>
      <w:r>
        <w:rPr>
          <w:rFonts w:hint="eastAsia" w:ascii="仿宋" w:hAnsi="仿宋" w:eastAsia="仿宋" w:cs="仿宋"/>
          <w:szCs w:val="21"/>
          <w:u w:val="single"/>
        </w:rPr>
        <w:tab/>
      </w:r>
      <w:r>
        <w:rPr>
          <w:rFonts w:hint="eastAsia" w:ascii="仿宋" w:hAnsi="仿宋" w:eastAsia="仿宋" w:cs="仿宋"/>
          <w:szCs w:val="21"/>
          <w:u w:val="single"/>
        </w:rPr>
        <w:t xml:space="preserve">             </w:t>
      </w:r>
      <w:r>
        <w:rPr>
          <w:rFonts w:hint="eastAsia" w:ascii="仿宋" w:hAnsi="仿宋" w:eastAsia="仿宋" w:cs="仿宋"/>
          <w:szCs w:val="21"/>
        </w:rPr>
        <w:t>职务：</w:t>
      </w:r>
      <w:r>
        <w:rPr>
          <w:rFonts w:hint="eastAsia" w:ascii="仿宋" w:hAnsi="仿宋" w:eastAsia="仿宋" w:cs="仿宋"/>
          <w:szCs w:val="21"/>
          <w:u w:val="single"/>
        </w:rPr>
        <w:t xml:space="preserve">               </w:t>
      </w:r>
    </w:p>
    <w:p>
      <w:pPr>
        <w:snapToGrid w:val="0"/>
        <w:spacing w:line="360" w:lineRule="auto"/>
        <w:ind w:firstLine="552"/>
        <w:rPr>
          <w:rFonts w:ascii="仿宋" w:hAnsi="仿宋" w:eastAsia="仿宋" w:cs="仿宋"/>
          <w:szCs w:val="21"/>
          <w:u w:val="single"/>
        </w:rPr>
        <w:sectPr>
          <w:footerReference r:id="rId3" w:type="default"/>
          <w:pgSz w:w="11907" w:h="16840"/>
          <w:pgMar w:top="1440" w:right="1304" w:bottom="1440" w:left="1418" w:header="851" w:footer="992" w:gutter="0"/>
          <w:cols w:space="720" w:num="1"/>
          <w:docGrid w:type="linesAndChars" w:linePitch="312" w:charSpace="0"/>
        </w:sectPr>
      </w:pPr>
      <w:r>
        <w:rPr>
          <w:rFonts w:hint="eastAsia" w:ascii="仿宋" w:hAnsi="仿宋" w:eastAsia="仿宋" w:cs="仿宋"/>
          <w:szCs w:val="21"/>
        </w:rPr>
        <w:t>公章：</w:t>
      </w:r>
      <w:r>
        <w:rPr>
          <w:rFonts w:hint="eastAsia" w:ascii="仿宋" w:hAnsi="仿宋" w:eastAsia="仿宋" w:cs="仿宋"/>
          <w:szCs w:val="21"/>
          <w:u w:val="single"/>
        </w:rPr>
        <w:t xml:space="preserve">                     </w:t>
      </w:r>
    </w:p>
    <w:p>
      <w:pPr>
        <w:spacing w:line="360" w:lineRule="auto"/>
        <w:rPr>
          <w:rFonts w:ascii="仿宋" w:hAnsi="仿宋" w:eastAsia="仿宋" w:cs="仿宋"/>
          <w:b/>
          <w:szCs w:val="21"/>
        </w:rPr>
      </w:pPr>
      <w:r>
        <w:rPr>
          <w:rFonts w:hint="eastAsia" w:ascii="仿宋" w:hAnsi="仿宋" w:eastAsia="仿宋" w:cs="仿宋"/>
          <w:b/>
          <w:szCs w:val="21"/>
        </w:rPr>
        <w:t>附件二：</w:t>
      </w:r>
    </w:p>
    <w:p>
      <w:pPr>
        <w:spacing w:line="360" w:lineRule="auto"/>
        <w:jc w:val="center"/>
        <w:rPr>
          <w:rFonts w:ascii="仿宋" w:hAnsi="仿宋" w:eastAsia="仿宋" w:cs="仿宋"/>
          <w:szCs w:val="21"/>
        </w:rPr>
      </w:pPr>
      <w:r>
        <w:rPr>
          <w:rFonts w:hint="eastAsia" w:ascii="仿宋" w:hAnsi="仿宋" w:eastAsia="仿宋" w:cs="仿宋"/>
          <w:b/>
          <w:szCs w:val="21"/>
        </w:rPr>
        <w:t>参考报价表</w:t>
      </w:r>
    </w:p>
    <w:p>
      <w:pPr>
        <w:spacing w:line="360" w:lineRule="auto"/>
        <w:ind w:firstLine="420" w:firstLineChars="200"/>
        <w:rPr>
          <w:rFonts w:ascii="仿宋" w:hAnsi="仿宋" w:eastAsia="仿宋" w:cs="仿宋"/>
          <w:b/>
          <w:szCs w:val="21"/>
        </w:rPr>
      </w:pPr>
      <w:r>
        <w:rPr>
          <w:rFonts w:hint="eastAsia" w:ascii="仿宋" w:hAnsi="仿宋" w:eastAsia="仿宋" w:cs="仿宋"/>
          <w:b/>
          <w:szCs w:val="21"/>
        </w:rPr>
        <w:t>项目编号：                           价格单位：人民币元</w:t>
      </w:r>
    </w:p>
    <w:tbl>
      <w:tblPr>
        <w:tblStyle w:val="49"/>
        <w:tblW w:w="8410" w:type="dxa"/>
        <w:jc w:val="center"/>
        <w:tblInd w:w="0" w:type="dxa"/>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1723"/>
        <w:gridCol w:w="1506"/>
        <w:gridCol w:w="2008"/>
        <w:gridCol w:w="1890"/>
      </w:tblGrid>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283" w:type="dxa"/>
            <w:vAlign w:val="center"/>
          </w:tcPr>
          <w:p>
            <w:pPr>
              <w:widowControl/>
              <w:spacing w:line="360" w:lineRule="auto"/>
              <w:jc w:val="center"/>
              <w:rPr>
                <w:rFonts w:ascii="仿宋" w:hAnsi="仿宋" w:eastAsia="仿宋" w:cs="仿宋"/>
                <w:b/>
                <w:kern w:val="0"/>
                <w:szCs w:val="21"/>
              </w:rPr>
            </w:pPr>
            <w:r>
              <w:rPr>
                <w:rFonts w:hint="eastAsia" w:ascii="仿宋" w:hAnsi="仿宋" w:eastAsia="仿宋" w:cs="仿宋"/>
                <w:b/>
                <w:kern w:val="0"/>
                <w:szCs w:val="21"/>
              </w:rPr>
              <w:t>序号</w:t>
            </w:r>
          </w:p>
        </w:tc>
        <w:tc>
          <w:tcPr>
            <w:tcW w:w="1723" w:type="dxa"/>
            <w:vAlign w:val="center"/>
          </w:tcPr>
          <w:p>
            <w:pPr>
              <w:widowControl/>
              <w:spacing w:line="360" w:lineRule="auto"/>
              <w:jc w:val="center"/>
              <w:rPr>
                <w:rFonts w:ascii="仿宋" w:hAnsi="仿宋" w:eastAsia="仿宋" w:cs="仿宋"/>
                <w:b/>
                <w:kern w:val="0"/>
                <w:szCs w:val="21"/>
              </w:rPr>
            </w:pPr>
            <w:r>
              <w:rPr>
                <w:rFonts w:hint="eastAsia" w:ascii="仿宋" w:hAnsi="仿宋" w:eastAsia="仿宋" w:cs="仿宋"/>
                <w:b/>
                <w:kern w:val="0"/>
                <w:szCs w:val="21"/>
              </w:rPr>
              <w:t>分项名称</w:t>
            </w:r>
          </w:p>
        </w:tc>
        <w:tc>
          <w:tcPr>
            <w:tcW w:w="1506" w:type="dxa"/>
            <w:vAlign w:val="center"/>
          </w:tcPr>
          <w:p>
            <w:pPr>
              <w:widowControl/>
              <w:spacing w:line="360" w:lineRule="auto"/>
              <w:jc w:val="center"/>
              <w:rPr>
                <w:rFonts w:ascii="仿宋" w:hAnsi="仿宋" w:eastAsia="仿宋" w:cs="仿宋"/>
                <w:b/>
                <w:kern w:val="0"/>
                <w:szCs w:val="21"/>
              </w:rPr>
            </w:pPr>
            <w:r>
              <w:rPr>
                <w:rFonts w:hint="eastAsia" w:ascii="仿宋" w:hAnsi="仿宋" w:eastAsia="仿宋" w:cs="仿宋"/>
                <w:b/>
                <w:kern w:val="0"/>
                <w:szCs w:val="21"/>
              </w:rPr>
              <w:t>单价</w:t>
            </w:r>
          </w:p>
        </w:tc>
        <w:tc>
          <w:tcPr>
            <w:tcW w:w="2008" w:type="dxa"/>
            <w:vAlign w:val="center"/>
          </w:tcPr>
          <w:p>
            <w:pPr>
              <w:widowControl/>
              <w:spacing w:line="360" w:lineRule="auto"/>
              <w:jc w:val="center"/>
              <w:rPr>
                <w:rFonts w:ascii="仿宋" w:hAnsi="仿宋" w:eastAsia="仿宋" w:cs="仿宋"/>
                <w:b/>
                <w:kern w:val="0"/>
                <w:szCs w:val="21"/>
              </w:rPr>
            </w:pPr>
            <w:r>
              <w:rPr>
                <w:rFonts w:hint="eastAsia" w:ascii="仿宋" w:hAnsi="仿宋" w:eastAsia="仿宋" w:cs="仿宋"/>
                <w:b/>
                <w:kern w:val="0"/>
                <w:szCs w:val="21"/>
              </w:rPr>
              <w:t>总价</w:t>
            </w:r>
          </w:p>
        </w:tc>
        <w:tc>
          <w:tcPr>
            <w:tcW w:w="1890" w:type="dxa"/>
            <w:vAlign w:val="center"/>
          </w:tcPr>
          <w:p>
            <w:pPr>
              <w:widowControl/>
              <w:spacing w:line="360" w:lineRule="auto"/>
              <w:jc w:val="center"/>
              <w:rPr>
                <w:rFonts w:ascii="仿宋" w:hAnsi="仿宋" w:eastAsia="仿宋" w:cs="仿宋"/>
                <w:b/>
                <w:kern w:val="0"/>
                <w:szCs w:val="21"/>
              </w:rPr>
            </w:pPr>
            <w:r>
              <w:rPr>
                <w:rFonts w:hint="eastAsia" w:ascii="仿宋" w:hAnsi="仿宋" w:eastAsia="仿宋" w:cs="仿宋"/>
                <w:b/>
                <w:kern w:val="0"/>
                <w:szCs w:val="21"/>
              </w:rPr>
              <w:t>备注</w:t>
            </w: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Pr>
          <w:p>
            <w:pPr>
              <w:widowControl/>
              <w:spacing w:line="360" w:lineRule="auto"/>
              <w:jc w:val="center"/>
              <w:rPr>
                <w:rFonts w:ascii="仿宋" w:hAnsi="仿宋" w:eastAsia="仿宋" w:cs="仿宋"/>
                <w:kern w:val="0"/>
                <w:szCs w:val="21"/>
              </w:rPr>
            </w:pPr>
          </w:p>
        </w:tc>
        <w:tc>
          <w:tcPr>
            <w:tcW w:w="1723" w:type="dxa"/>
            <w:vAlign w:val="center"/>
          </w:tcPr>
          <w:p>
            <w:pPr>
              <w:widowControl/>
              <w:spacing w:line="360" w:lineRule="auto"/>
              <w:jc w:val="center"/>
              <w:rPr>
                <w:rFonts w:ascii="仿宋" w:hAnsi="仿宋" w:eastAsia="仿宋" w:cs="仿宋"/>
                <w:kern w:val="0"/>
                <w:szCs w:val="21"/>
              </w:rPr>
            </w:pPr>
          </w:p>
        </w:tc>
        <w:tc>
          <w:tcPr>
            <w:tcW w:w="1506" w:type="dxa"/>
          </w:tcPr>
          <w:p>
            <w:pPr>
              <w:widowControl/>
              <w:spacing w:line="360" w:lineRule="auto"/>
              <w:jc w:val="center"/>
              <w:rPr>
                <w:rFonts w:ascii="仿宋" w:hAnsi="仿宋" w:eastAsia="仿宋" w:cs="仿宋"/>
                <w:kern w:val="0"/>
                <w:szCs w:val="21"/>
              </w:rPr>
            </w:pPr>
          </w:p>
        </w:tc>
        <w:tc>
          <w:tcPr>
            <w:tcW w:w="2008" w:type="dxa"/>
          </w:tcPr>
          <w:p>
            <w:pPr>
              <w:widowControl/>
              <w:spacing w:line="360" w:lineRule="auto"/>
              <w:jc w:val="center"/>
              <w:rPr>
                <w:rFonts w:ascii="仿宋" w:hAnsi="仿宋" w:eastAsia="仿宋" w:cs="仿宋"/>
                <w:kern w:val="0"/>
                <w:szCs w:val="21"/>
              </w:rPr>
            </w:pPr>
          </w:p>
        </w:tc>
        <w:tc>
          <w:tcPr>
            <w:tcW w:w="1890" w:type="dxa"/>
            <w:vAlign w:val="center"/>
          </w:tcPr>
          <w:p>
            <w:pPr>
              <w:widowControl/>
              <w:spacing w:line="360" w:lineRule="auto"/>
              <w:jc w:val="center"/>
              <w:rPr>
                <w:rFonts w:ascii="仿宋" w:hAnsi="仿宋" w:eastAsia="仿宋" w:cs="仿宋"/>
                <w:kern w:val="0"/>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Pr>
          <w:p>
            <w:pPr>
              <w:spacing w:line="360" w:lineRule="auto"/>
              <w:jc w:val="center"/>
              <w:rPr>
                <w:rFonts w:ascii="仿宋" w:hAnsi="仿宋" w:eastAsia="仿宋" w:cs="仿宋"/>
                <w:szCs w:val="21"/>
              </w:rPr>
            </w:pPr>
          </w:p>
        </w:tc>
        <w:tc>
          <w:tcPr>
            <w:tcW w:w="1723" w:type="dxa"/>
            <w:vAlign w:val="center"/>
          </w:tcPr>
          <w:p>
            <w:pPr>
              <w:spacing w:line="360" w:lineRule="auto"/>
              <w:jc w:val="center"/>
              <w:rPr>
                <w:rFonts w:ascii="仿宋" w:hAnsi="仿宋" w:eastAsia="仿宋" w:cs="仿宋"/>
                <w:szCs w:val="21"/>
              </w:rPr>
            </w:pPr>
          </w:p>
        </w:tc>
        <w:tc>
          <w:tcPr>
            <w:tcW w:w="1506" w:type="dxa"/>
          </w:tcPr>
          <w:p>
            <w:pPr>
              <w:widowControl/>
              <w:spacing w:line="360" w:lineRule="auto"/>
              <w:jc w:val="center"/>
              <w:rPr>
                <w:rFonts w:ascii="仿宋" w:hAnsi="仿宋" w:eastAsia="仿宋" w:cs="仿宋"/>
                <w:kern w:val="0"/>
                <w:szCs w:val="21"/>
              </w:rPr>
            </w:pPr>
          </w:p>
        </w:tc>
        <w:tc>
          <w:tcPr>
            <w:tcW w:w="2008" w:type="dxa"/>
          </w:tcPr>
          <w:p>
            <w:pPr>
              <w:widowControl/>
              <w:spacing w:line="360" w:lineRule="auto"/>
              <w:jc w:val="center"/>
              <w:rPr>
                <w:rFonts w:ascii="仿宋" w:hAnsi="仿宋" w:eastAsia="仿宋" w:cs="仿宋"/>
                <w:kern w:val="0"/>
                <w:szCs w:val="21"/>
              </w:rPr>
            </w:pPr>
          </w:p>
        </w:tc>
        <w:tc>
          <w:tcPr>
            <w:tcW w:w="1890" w:type="dxa"/>
            <w:vAlign w:val="center"/>
          </w:tcPr>
          <w:p>
            <w:pPr>
              <w:widowControl/>
              <w:spacing w:line="360" w:lineRule="auto"/>
              <w:jc w:val="center"/>
              <w:rPr>
                <w:rFonts w:ascii="仿宋" w:hAnsi="仿宋" w:eastAsia="仿宋" w:cs="仿宋"/>
                <w:kern w:val="0"/>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Pr>
          <w:p>
            <w:pPr>
              <w:spacing w:line="360" w:lineRule="auto"/>
              <w:jc w:val="center"/>
              <w:rPr>
                <w:rFonts w:ascii="仿宋" w:hAnsi="仿宋" w:eastAsia="仿宋" w:cs="仿宋"/>
                <w:szCs w:val="21"/>
              </w:rPr>
            </w:pPr>
          </w:p>
        </w:tc>
        <w:tc>
          <w:tcPr>
            <w:tcW w:w="1723" w:type="dxa"/>
          </w:tcPr>
          <w:p>
            <w:pPr>
              <w:spacing w:line="360" w:lineRule="auto"/>
              <w:jc w:val="center"/>
              <w:rPr>
                <w:rFonts w:ascii="仿宋" w:hAnsi="仿宋" w:eastAsia="仿宋" w:cs="仿宋"/>
                <w:szCs w:val="21"/>
              </w:rPr>
            </w:pPr>
          </w:p>
        </w:tc>
        <w:tc>
          <w:tcPr>
            <w:tcW w:w="1506" w:type="dxa"/>
          </w:tcPr>
          <w:p>
            <w:pPr>
              <w:widowControl/>
              <w:spacing w:line="360" w:lineRule="auto"/>
              <w:jc w:val="center"/>
              <w:rPr>
                <w:rFonts w:ascii="仿宋" w:hAnsi="仿宋" w:eastAsia="仿宋" w:cs="仿宋"/>
                <w:kern w:val="0"/>
                <w:szCs w:val="21"/>
              </w:rPr>
            </w:pPr>
          </w:p>
        </w:tc>
        <w:tc>
          <w:tcPr>
            <w:tcW w:w="2008" w:type="dxa"/>
          </w:tcPr>
          <w:p>
            <w:pPr>
              <w:widowControl/>
              <w:spacing w:line="360" w:lineRule="auto"/>
              <w:jc w:val="center"/>
              <w:rPr>
                <w:rFonts w:ascii="仿宋" w:hAnsi="仿宋" w:eastAsia="仿宋" w:cs="仿宋"/>
                <w:kern w:val="0"/>
                <w:szCs w:val="21"/>
              </w:rPr>
            </w:pPr>
          </w:p>
        </w:tc>
        <w:tc>
          <w:tcPr>
            <w:tcW w:w="1890" w:type="dxa"/>
            <w:vAlign w:val="center"/>
          </w:tcPr>
          <w:p>
            <w:pPr>
              <w:widowControl/>
              <w:spacing w:line="360" w:lineRule="auto"/>
              <w:jc w:val="center"/>
              <w:rPr>
                <w:rFonts w:ascii="仿宋" w:hAnsi="仿宋" w:eastAsia="仿宋" w:cs="仿宋"/>
                <w:kern w:val="0"/>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Pr>
          <w:p>
            <w:pPr>
              <w:spacing w:line="360" w:lineRule="auto"/>
              <w:jc w:val="center"/>
              <w:rPr>
                <w:rFonts w:ascii="仿宋" w:hAnsi="仿宋" w:eastAsia="仿宋" w:cs="仿宋"/>
                <w:szCs w:val="21"/>
              </w:rPr>
            </w:pPr>
          </w:p>
        </w:tc>
        <w:tc>
          <w:tcPr>
            <w:tcW w:w="1723" w:type="dxa"/>
          </w:tcPr>
          <w:p>
            <w:pPr>
              <w:spacing w:line="360" w:lineRule="auto"/>
              <w:jc w:val="center"/>
              <w:rPr>
                <w:rFonts w:ascii="仿宋" w:hAnsi="仿宋" w:eastAsia="仿宋" w:cs="仿宋"/>
                <w:szCs w:val="21"/>
              </w:rPr>
            </w:pPr>
          </w:p>
        </w:tc>
        <w:tc>
          <w:tcPr>
            <w:tcW w:w="1506" w:type="dxa"/>
          </w:tcPr>
          <w:p>
            <w:pPr>
              <w:widowControl/>
              <w:spacing w:line="360" w:lineRule="auto"/>
              <w:jc w:val="center"/>
              <w:rPr>
                <w:rFonts w:ascii="仿宋" w:hAnsi="仿宋" w:eastAsia="仿宋" w:cs="仿宋"/>
                <w:kern w:val="0"/>
                <w:szCs w:val="21"/>
              </w:rPr>
            </w:pPr>
          </w:p>
        </w:tc>
        <w:tc>
          <w:tcPr>
            <w:tcW w:w="2008" w:type="dxa"/>
          </w:tcPr>
          <w:p>
            <w:pPr>
              <w:widowControl/>
              <w:spacing w:line="360" w:lineRule="auto"/>
              <w:jc w:val="center"/>
              <w:rPr>
                <w:rFonts w:ascii="仿宋" w:hAnsi="仿宋" w:eastAsia="仿宋" w:cs="仿宋"/>
                <w:kern w:val="0"/>
                <w:szCs w:val="21"/>
              </w:rPr>
            </w:pPr>
          </w:p>
        </w:tc>
        <w:tc>
          <w:tcPr>
            <w:tcW w:w="1890" w:type="dxa"/>
            <w:vAlign w:val="center"/>
          </w:tcPr>
          <w:p>
            <w:pPr>
              <w:widowControl/>
              <w:spacing w:line="360" w:lineRule="auto"/>
              <w:jc w:val="center"/>
              <w:rPr>
                <w:rFonts w:ascii="仿宋" w:hAnsi="仿宋" w:eastAsia="仿宋" w:cs="仿宋"/>
                <w:kern w:val="0"/>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PrEx>
        <w:trPr>
          <w:cantSplit/>
          <w:trHeight w:val="390" w:hRule="atLeast"/>
          <w:jc w:val="center"/>
        </w:trPr>
        <w:tc>
          <w:tcPr>
            <w:tcW w:w="1283" w:type="dxa"/>
            <w:tcBorders>
              <w:bottom w:val="single" w:color="auto" w:sz="4" w:space="0"/>
            </w:tcBorders>
          </w:tcPr>
          <w:p>
            <w:pPr>
              <w:spacing w:line="360" w:lineRule="auto"/>
              <w:jc w:val="center"/>
              <w:rPr>
                <w:rFonts w:ascii="仿宋" w:hAnsi="仿宋" w:eastAsia="仿宋" w:cs="仿宋"/>
                <w:szCs w:val="21"/>
              </w:rPr>
            </w:pPr>
          </w:p>
        </w:tc>
        <w:tc>
          <w:tcPr>
            <w:tcW w:w="1723" w:type="dxa"/>
            <w:tcBorders>
              <w:bottom w:val="single" w:color="auto" w:sz="4" w:space="0"/>
            </w:tcBorders>
          </w:tcPr>
          <w:p>
            <w:pPr>
              <w:spacing w:line="360" w:lineRule="auto"/>
              <w:jc w:val="center"/>
              <w:rPr>
                <w:rFonts w:ascii="仿宋" w:hAnsi="仿宋" w:eastAsia="仿宋" w:cs="仿宋"/>
                <w:szCs w:val="21"/>
              </w:rPr>
            </w:pPr>
          </w:p>
        </w:tc>
        <w:tc>
          <w:tcPr>
            <w:tcW w:w="1506" w:type="dxa"/>
            <w:tcBorders>
              <w:bottom w:val="single" w:color="auto" w:sz="4" w:space="0"/>
            </w:tcBorders>
          </w:tcPr>
          <w:p>
            <w:pPr>
              <w:widowControl/>
              <w:spacing w:line="360" w:lineRule="auto"/>
              <w:jc w:val="center"/>
              <w:rPr>
                <w:rFonts w:ascii="仿宋" w:hAnsi="仿宋" w:eastAsia="仿宋" w:cs="仿宋"/>
                <w:kern w:val="0"/>
                <w:szCs w:val="21"/>
              </w:rPr>
            </w:pPr>
          </w:p>
        </w:tc>
        <w:tc>
          <w:tcPr>
            <w:tcW w:w="2008" w:type="dxa"/>
            <w:tcBorders>
              <w:bottom w:val="single" w:color="auto" w:sz="4" w:space="0"/>
            </w:tcBorders>
          </w:tcPr>
          <w:p>
            <w:pPr>
              <w:widowControl/>
              <w:spacing w:line="360" w:lineRule="auto"/>
              <w:jc w:val="center"/>
              <w:rPr>
                <w:rFonts w:ascii="仿宋" w:hAnsi="仿宋" w:eastAsia="仿宋" w:cs="仿宋"/>
                <w:kern w:val="0"/>
                <w:szCs w:val="21"/>
              </w:rPr>
            </w:pPr>
          </w:p>
        </w:tc>
        <w:tc>
          <w:tcPr>
            <w:tcW w:w="1890" w:type="dxa"/>
            <w:tcBorders>
              <w:bottom w:val="single" w:color="auto" w:sz="4" w:space="0"/>
            </w:tcBorders>
            <w:vAlign w:val="center"/>
          </w:tcPr>
          <w:p>
            <w:pPr>
              <w:widowControl/>
              <w:spacing w:line="360" w:lineRule="auto"/>
              <w:jc w:val="center"/>
              <w:rPr>
                <w:rFonts w:ascii="仿宋" w:hAnsi="仿宋" w:eastAsia="仿宋" w:cs="仿宋"/>
                <w:kern w:val="0"/>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Borders>
              <w:left w:val="single" w:color="auto" w:sz="4" w:space="0"/>
              <w:bottom w:val="single" w:color="auto" w:sz="4" w:space="0"/>
              <w:right w:val="single" w:color="auto" w:sz="4" w:space="0"/>
            </w:tcBorders>
          </w:tcPr>
          <w:p>
            <w:pPr>
              <w:spacing w:line="360" w:lineRule="auto"/>
              <w:jc w:val="center"/>
              <w:rPr>
                <w:rFonts w:ascii="仿宋" w:hAnsi="仿宋" w:eastAsia="仿宋" w:cs="仿宋"/>
                <w:szCs w:val="21"/>
              </w:rPr>
            </w:pPr>
          </w:p>
        </w:tc>
        <w:tc>
          <w:tcPr>
            <w:tcW w:w="1723" w:type="dxa"/>
            <w:tcBorders>
              <w:left w:val="single" w:color="auto" w:sz="4" w:space="0"/>
              <w:bottom w:val="single" w:color="auto" w:sz="4" w:space="0"/>
              <w:right w:val="single" w:color="auto" w:sz="4" w:space="0"/>
            </w:tcBorders>
          </w:tcPr>
          <w:p>
            <w:pPr>
              <w:spacing w:line="360" w:lineRule="auto"/>
              <w:jc w:val="center"/>
              <w:rPr>
                <w:rFonts w:ascii="仿宋" w:hAnsi="仿宋" w:eastAsia="仿宋" w:cs="仿宋"/>
                <w:szCs w:val="21"/>
              </w:rPr>
            </w:pPr>
          </w:p>
        </w:tc>
        <w:tc>
          <w:tcPr>
            <w:tcW w:w="1506" w:type="dxa"/>
            <w:tcBorders>
              <w:left w:val="single" w:color="auto" w:sz="4" w:space="0"/>
              <w:bottom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2008" w:type="dxa"/>
            <w:tcBorders>
              <w:left w:val="single" w:color="auto" w:sz="4" w:space="0"/>
              <w:bottom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1890" w:type="dxa"/>
            <w:tcBorders>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172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p>
        </w:tc>
        <w:tc>
          <w:tcPr>
            <w:tcW w:w="1506"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2008"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172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p>
        </w:tc>
        <w:tc>
          <w:tcPr>
            <w:tcW w:w="1506"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2008"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Borders>
              <w:top w:val="single" w:color="auto" w:sz="4" w:space="0"/>
              <w:left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1723" w:type="dxa"/>
            <w:tcBorders>
              <w:top w:val="single" w:color="auto" w:sz="4" w:space="0"/>
              <w:left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p>
        </w:tc>
        <w:tc>
          <w:tcPr>
            <w:tcW w:w="1506" w:type="dxa"/>
            <w:tcBorders>
              <w:top w:val="single" w:color="auto" w:sz="4" w:space="0"/>
              <w:left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2008" w:type="dxa"/>
            <w:tcBorders>
              <w:top w:val="single" w:color="auto" w:sz="4" w:space="0"/>
              <w:left w:val="single" w:color="auto" w:sz="4" w:space="0"/>
              <w:right w:val="single" w:color="auto" w:sz="4" w:space="0"/>
            </w:tcBorders>
          </w:tcPr>
          <w:p>
            <w:pPr>
              <w:widowControl/>
              <w:spacing w:line="360" w:lineRule="auto"/>
              <w:jc w:val="center"/>
              <w:rPr>
                <w:rFonts w:ascii="仿宋" w:hAnsi="仿宋" w:eastAsia="仿宋" w:cs="仿宋"/>
                <w:kern w:val="0"/>
                <w:szCs w:val="21"/>
              </w:rPr>
            </w:pPr>
          </w:p>
        </w:tc>
        <w:tc>
          <w:tcPr>
            <w:tcW w:w="1890" w:type="dxa"/>
            <w:tcBorders>
              <w:top w:val="single" w:color="auto" w:sz="4" w:space="0"/>
              <w:left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1283" w:type="dxa"/>
          </w:tcPr>
          <w:p>
            <w:pPr>
              <w:widowControl/>
              <w:spacing w:line="360" w:lineRule="auto"/>
              <w:jc w:val="center"/>
              <w:rPr>
                <w:rFonts w:ascii="仿宋" w:hAnsi="仿宋" w:eastAsia="仿宋" w:cs="仿宋"/>
                <w:kern w:val="0"/>
                <w:szCs w:val="21"/>
              </w:rPr>
            </w:pPr>
          </w:p>
        </w:tc>
        <w:tc>
          <w:tcPr>
            <w:tcW w:w="1723" w:type="dxa"/>
            <w:vAlign w:val="center"/>
          </w:tcPr>
          <w:p>
            <w:pPr>
              <w:widowControl/>
              <w:spacing w:line="360" w:lineRule="auto"/>
              <w:jc w:val="center"/>
              <w:rPr>
                <w:rFonts w:ascii="仿宋" w:hAnsi="仿宋" w:eastAsia="仿宋" w:cs="仿宋"/>
                <w:kern w:val="0"/>
                <w:szCs w:val="21"/>
              </w:rPr>
            </w:pPr>
          </w:p>
        </w:tc>
        <w:tc>
          <w:tcPr>
            <w:tcW w:w="1506" w:type="dxa"/>
          </w:tcPr>
          <w:p>
            <w:pPr>
              <w:widowControl/>
              <w:spacing w:line="360" w:lineRule="auto"/>
              <w:jc w:val="center"/>
              <w:rPr>
                <w:rFonts w:ascii="仿宋" w:hAnsi="仿宋" w:eastAsia="仿宋" w:cs="仿宋"/>
                <w:kern w:val="0"/>
                <w:szCs w:val="21"/>
              </w:rPr>
            </w:pPr>
          </w:p>
        </w:tc>
        <w:tc>
          <w:tcPr>
            <w:tcW w:w="2008" w:type="dxa"/>
          </w:tcPr>
          <w:p>
            <w:pPr>
              <w:widowControl/>
              <w:spacing w:line="360" w:lineRule="auto"/>
              <w:jc w:val="center"/>
              <w:rPr>
                <w:rFonts w:ascii="仿宋" w:hAnsi="仿宋" w:eastAsia="仿宋" w:cs="仿宋"/>
                <w:kern w:val="0"/>
                <w:szCs w:val="21"/>
              </w:rPr>
            </w:pPr>
          </w:p>
        </w:tc>
        <w:tc>
          <w:tcPr>
            <w:tcW w:w="1890" w:type="dxa"/>
            <w:vAlign w:val="center"/>
          </w:tcPr>
          <w:p>
            <w:pPr>
              <w:widowControl/>
              <w:spacing w:line="360" w:lineRule="auto"/>
              <w:jc w:val="center"/>
              <w:rPr>
                <w:rFonts w:ascii="仿宋" w:hAnsi="仿宋" w:eastAsia="仿宋" w:cs="仿宋"/>
                <w:kern w:val="0"/>
                <w:szCs w:val="21"/>
              </w:rPr>
            </w:pPr>
          </w:p>
        </w:tc>
      </w:tr>
    </w:tbl>
    <w:p>
      <w:pPr>
        <w:spacing w:line="360" w:lineRule="auto"/>
        <w:ind w:left="1260" w:hanging="1260"/>
        <w:rPr>
          <w:rFonts w:ascii="仿宋" w:hAnsi="仿宋" w:eastAsia="仿宋" w:cs="仿宋"/>
          <w:b/>
          <w:szCs w:val="21"/>
        </w:rPr>
      </w:pPr>
      <w:r>
        <w:rPr>
          <w:rFonts w:hint="eastAsia" w:ascii="仿宋" w:hAnsi="仿宋" w:eastAsia="仿宋" w:cs="仿宋"/>
          <w:b/>
          <w:szCs w:val="21"/>
        </w:rPr>
        <w:t>说明：1、参考报价可以是市场价格，也可以是谈判供应商认为合适的价格。</w:t>
      </w:r>
    </w:p>
    <w:p>
      <w:pPr>
        <w:spacing w:line="360" w:lineRule="auto"/>
        <w:ind w:firstLine="630" w:firstLineChars="300"/>
        <w:rPr>
          <w:rFonts w:ascii="仿宋" w:hAnsi="仿宋" w:eastAsia="仿宋" w:cs="仿宋"/>
          <w:b/>
          <w:szCs w:val="21"/>
        </w:rPr>
      </w:pPr>
      <w:r>
        <w:rPr>
          <w:rFonts w:hint="eastAsia" w:ascii="仿宋" w:hAnsi="仿宋" w:eastAsia="仿宋" w:cs="仿宋"/>
          <w:b/>
          <w:szCs w:val="21"/>
        </w:rPr>
        <w:t>2、参考报价不作为评审的依据。</w:t>
      </w:r>
    </w:p>
    <w:p>
      <w:pPr>
        <w:snapToGrid w:val="0"/>
        <w:spacing w:line="360" w:lineRule="auto"/>
        <w:ind w:firstLine="550"/>
        <w:rPr>
          <w:rFonts w:ascii="仿宋" w:hAnsi="仿宋" w:eastAsia="仿宋" w:cs="仿宋"/>
          <w:szCs w:val="21"/>
        </w:rPr>
      </w:pPr>
    </w:p>
    <w:p>
      <w:pPr>
        <w:snapToGrid w:val="0"/>
        <w:spacing w:line="360" w:lineRule="auto"/>
        <w:ind w:firstLine="550"/>
        <w:rPr>
          <w:rFonts w:ascii="仿宋" w:hAnsi="仿宋" w:eastAsia="仿宋" w:cs="仿宋"/>
          <w:szCs w:val="21"/>
        </w:rPr>
      </w:pPr>
    </w:p>
    <w:p>
      <w:pPr>
        <w:snapToGrid w:val="0"/>
        <w:spacing w:line="360" w:lineRule="auto"/>
        <w:ind w:firstLine="552"/>
        <w:rPr>
          <w:rFonts w:ascii="仿宋" w:hAnsi="仿宋" w:eastAsia="仿宋" w:cs="仿宋"/>
          <w:szCs w:val="21"/>
        </w:rPr>
      </w:pPr>
      <w:r>
        <w:rPr>
          <w:rFonts w:hint="eastAsia" w:ascii="仿宋" w:hAnsi="仿宋" w:eastAsia="仿宋" w:cs="仿宋"/>
          <w:szCs w:val="21"/>
        </w:rPr>
        <w:t>出具日期：</w:t>
      </w:r>
      <w:r>
        <w:rPr>
          <w:rFonts w:hint="eastAsia" w:ascii="仿宋" w:hAnsi="仿宋" w:eastAsia="仿宋" w:cs="仿宋"/>
          <w:szCs w:val="21"/>
          <w:u w:val="single"/>
        </w:rPr>
        <w:t xml:space="preserve">                 </w:t>
      </w:r>
    </w:p>
    <w:p>
      <w:pPr>
        <w:snapToGrid w:val="0"/>
        <w:spacing w:line="360" w:lineRule="auto"/>
        <w:ind w:firstLine="552"/>
        <w:rPr>
          <w:rFonts w:ascii="仿宋" w:hAnsi="仿宋" w:eastAsia="仿宋" w:cs="仿宋"/>
          <w:szCs w:val="21"/>
        </w:rPr>
      </w:pPr>
      <w:r>
        <w:rPr>
          <w:rFonts w:hint="eastAsia" w:ascii="仿宋" w:hAnsi="仿宋" w:eastAsia="仿宋" w:cs="仿宋"/>
          <w:szCs w:val="21"/>
        </w:rPr>
        <w:t>授权代表签字：</w:t>
      </w:r>
      <w:r>
        <w:rPr>
          <w:rFonts w:hint="eastAsia" w:ascii="仿宋" w:hAnsi="仿宋" w:eastAsia="仿宋" w:cs="仿宋"/>
          <w:szCs w:val="21"/>
          <w:u w:val="single"/>
        </w:rPr>
        <w:tab/>
      </w:r>
      <w:r>
        <w:rPr>
          <w:rFonts w:hint="eastAsia" w:ascii="仿宋" w:hAnsi="仿宋" w:eastAsia="仿宋" w:cs="仿宋"/>
          <w:szCs w:val="21"/>
          <w:u w:val="single"/>
        </w:rPr>
        <w:t xml:space="preserve">             </w:t>
      </w:r>
    </w:p>
    <w:p>
      <w:pPr>
        <w:snapToGrid w:val="0"/>
        <w:spacing w:line="360" w:lineRule="auto"/>
        <w:ind w:firstLine="550"/>
        <w:rPr>
          <w:rFonts w:ascii="仿宋" w:hAnsi="仿宋" w:eastAsia="仿宋" w:cs="仿宋"/>
          <w:b/>
          <w:szCs w:val="21"/>
        </w:rPr>
      </w:pPr>
      <w:r>
        <w:rPr>
          <w:rFonts w:hint="eastAsia" w:ascii="仿宋" w:hAnsi="仿宋" w:eastAsia="仿宋" w:cs="仿宋"/>
          <w:szCs w:val="21"/>
        </w:rPr>
        <w:t>公章：</w:t>
      </w:r>
      <w:r>
        <w:rPr>
          <w:rFonts w:hint="eastAsia" w:ascii="仿宋" w:hAnsi="仿宋" w:eastAsia="仿宋" w:cs="仿宋"/>
          <w:szCs w:val="21"/>
          <w:u w:val="single"/>
        </w:rPr>
        <w:t xml:space="preserve">                     </w:t>
      </w:r>
    </w:p>
    <w:p>
      <w:pPr>
        <w:spacing w:line="360" w:lineRule="auto"/>
        <w:rPr>
          <w:rFonts w:ascii="仿宋" w:hAnsi="仿宋" w:eastAsia="仿宋" w:cs="仿宋"/>
          <w:b/>
          <w:szCs w:val="21"/>
        </w:rPr>
      </w:pPr>
      <w:r>
        <w:rPr>
          <w:rFonts w:hint="eastAsia" w:ascii="仿宋" w:hAnsi="仿宋" w:eastAsia="仿宋" w:cs="仿宋"/>
          <w:b/>
          <w:szCs w:val="21"/>
        </w:rPr>
        <w:br w:type="page"/>
      </w:r>
      <w:r>
        <w:rPr>
          <w:rFonts w:hint="eastAsia" w:ascii="仿宋" w:hAnsi="仿宋" w:eastAsia="仿宋" w:cs="仿宋"/>
          <w:b/>
          <w:szCs w:val="21"/>
        </w:rPr>
        <w:t>附件三：</w:t>
      </w:r>
    </w:p>
    <w:p>
      <w:pPr>
        <w:spacing w:line="360" w:lineRule="auto"/>
        <w:jc w:val="center"/>
        <w:rPr>
          <w:rFonts w:ascii="仿宋" w:hAnsi="仿宋" w:eastAsia="仿宋" w:cs="仿宋"/>
          <w:szCs w:val="21"/>
        </w:rPr>
      </w:pPr>
      <w:r>
        <w:rPr>
          <w:rFonts w:hint="eastAsia" w:ascii="仿宋" w:hAnsi="仿宋" w:eastAsia="仿宋" w:cs="仿宋"/>
          <w:szCs w:val="21"/>
        </w:rPr>
        <w:t>资格证明文件</w:t>
      </w:r>
    </w:p>
    <w:p>
      <w:pPr>
        <w:spacing w:line="360" w:lineRule="auto"/>
        <w:rPr>
          <w:rFonts w:ascii="仿宋" w:hAnsi="仿宋" w:eastAsia="仿宋" w:cs="仿宋"/>
          <w:szCs w:val="21"/>
          <w:u w:val="single"/>
        </w:rPr>
      </w:pPr>
      <w:r>
        <w:rPr>
          <w:rFonts w:hint="eastAsia" w:ascii="仿宋" w:hAnsi="仿宋" w:eastAsia="仿宋" w:cs="仿宋"/>
          <w:b/>
          <w:szCs w:val="21"/>
        </w:rPr>
        <w:t>（一）法定代表人授权书</w:t>
      </w:r>
    </w:p>
    <w:p>
      <w:pPr>
        <w:spacing w:line="360" w:lineRule="auto"/>
        <w:rPr>
          <w:rFonts w:ascii="仿宋" w:hAnsi="仿宋" w:eastAsia="仿宋" w:cs="仿宋"/>
          <w:szCs w:val="21"/>
        </w:rPr>
      </w:pPr>
      <w:r>
        <w:rPr>
          <w:rFonts w:hint="eastAsia" w:ascii="仿宋" w:hAnsi="仿宋" w:eastAsia="仿宋" w:cs="仿宋"/>
          <w:szCs w:val="21"/>
          <w:u w:val="single"/>
        </w:rPr>
        <w:t>防灾科技学院</w:t>
      </w:r>
      <w:r>
        <w:rPr>
          <w:rFonts w:hint="eastAsia" w:ascii="仿宋" w:hAnsi="仿宋" w:eastAsia="仿宋" w:cs="仿宋"/>
          <w:szCs w:val="21"/>
        </w:rPr>
        <w:t>：</w:t>
      </w:r>
    </w:p>
    <w:p>
      <w:pPr>
        <w:spacing w:line="360" w:lineRule="auto"/>
        <w:rPr>
          <w:rFonts w:ascii="仿宋" w:hAnsi="仿宋" w:eastAsia="仿宋" w:cs="仿宋"/>
          <w:szCs w:val="21"/>
        </w:rPr>
      </w:pPr>
      <w:r>
        <w:rPr>
          <w:rFonts w:hint="eastAsia" w:ascii="仿宋" w:hAnsi="仿宋" w:eastAsia="仿宋" w:cs="仿宋"/>
          <w:szCs w:val="21"/>
        </w:rPr>
        <w:t xml:space="preserve">    </w:t>
      </w:r>
      <w:r>
        <w:rPr>
          <w:rFonts w:hint="eastAsia" w:ascii="仿宋" w:hAnsi="仿宋" w:eastAsia="仿宋" w:cs="仿宋"/>
          <w:szCs w:val="21"/>
          <w:u w:val="single"/>
        </w:rPr>
        <w:t xml:space="preserve">    （谈判供应商全称）    </w:t>
      </w:r>
      <w:r>
        <w:rPr>
          <w:rFonts w:hint="eastAsia" w:ascii="仿宋" w:hAnsi="仿宋" w:eastAsia="仿宋" w:cs="仿宋"/>
          <w:szCs w:val="21"/>
        </w:rPr>
        <w:t>法定代表人</w:t>
      </w:r>
      <w:r>
        <w:rPr>
          <w:rFonts w:hint="eastAsia" w:ascii="仿宋" w:hAnsi="仿宋" w:eastAsia="仿宋" w:cs="仿宋"/>
          <w:szCs w:val="21"/>
          <w:u w:val="single"/>
        </w:rPr>
        <w:t xml:space="preserve">  （姓名）  </w:t>
      </w:r>
      <w:r>
        <w:rPr>
          <w:rFonts w:hint="eastAsia" w:ascii="仿宋" w:hAnsi="仿宋" w:eastAsia="仿宋" w:cs="仿宋"/>
          <w:szCs w:val="21"/>
        </w:rPr>
        <w:t>授权</w:t>
      </w:r>
      <w:r>
        <w:rPr>
          <w:rFonts w:hint="eastAsia" w:ascii="仿宋" w:hAnsi="仿宋" w:eastAsia="仿宋" w:cs="仿宋"/>
          <w:szCs w:val="21"/>
          <w:u w:val="single"/>
        </w:rPr>
        <w:t xml:space="preserve">  姓名  </w:t>
      </w:r>
      <w:r>
        <w:rPr>
          <w:rFonts w:hint="eastAsia" w:ascii="仿宋" w:hAnsi="仿宋" w:eastAsia="仿宋" w:cs="仿宋"/>
          <w:szCs w:val="21"/>
        </w:rPr>
        <w:t>为全权代表，参加贵公司组织的</w:t>
      </w:r>
      <w:r>
        <w:rPr>
          <w:rFonts w:hint="eastAsia" w:ascii="仿宋" w:hAnsi="仿宋" w:eastAsia="仿宋" w:cs="仿宋"/>
          <w:szCs w:val="21"/>
          <w:u w:val="single"/>
        </w:rPr>
        <w:t xml:space="preserve">                 </w:t>
      </w:r>
      <w:r>
        <w:rPr>
          <w:rFonts w:hint="eastAsia" w:ascii="仿宋" w:hAnsi="仿宋" w:eastAsia="仿宋" w:cs="仿宋"/>
          <w:szCs w:val="21"/>
        </w:rPr>
        <w:t>项目（项目编号：</w:t>
      </w:r>
      <w:r>
        <w:rPr>
          <w:rFonts w:hint="eastAsia" w:ascii="仿宋" w:hAnsi="仿宋" w:eastAsia="仿宋" w:cs="仿宋"/>
          <w:szCs w:val="21"/>
          <w:u w:val="single"/>
        </w:rPr>
        <w:t xml:space="preserve">         </w:t>
      </w:r>
      <w:r>
        <w:rPr>
          <w:rFonts w:hint="eastAsia" w:ascii="仿宋" w:hAnsi="仿宋" w:eastAsia="仿宋" w:cs="仿宋"/>
          <w:szCs w:val="21"/>
        </w:rPr>
        <w:t>）谈判报价活动，全权处理谈判活动中的一切事宜。</w:t>
      </w:r>
    </w:p>
    <w:p>
      <w:pPr>
        <w:spacing w:line="360" w:lineRule="auto"/>
        <w:rPr>
          <w:rFonts w:ascii="仿宋" w:hAnsi="仿宋" w:eastAsia="仿宋" w:cs="仿宋"/>
          <w:szCs w:val="21"/>
        </w:rPr>
      </w:pPr>
      <w:r>
        <w:rPr>
          <w:rFonts w:hint="eastAsia" w:ascii="仿宋" w:hAnsi="仿宋" w:eastAsia="仿宋" w:cs="仿宋"/>
          <w:szCs w:val="21"/>
        </w:rPr>
        <w:t xml:space="preserve">          　　　　　　　　　　 法定代表人签字或签章：</w:t>
      </w:r>
    </w:p>
    <w:p>
      <w:pPr>
        <w:pStyle w:val="22"/>
        <w:spacing w:line="360" w:lineRule="auto"/>
        <w:rPr>
          <w:rFonts w:ascii="仿宋" w:hAnsi="仿宋" w:eastAsia="仿宋" w:cs="仿宋"/>
          <w:sz w:val="21"/>
          <w:szCs w:val="21"/>
        </w:rPr>
      </w:pPr>
      <w:r>
        <w:rPr>
          <w:rFonts w:hint="eastAsia" w:ascii="仿宋" w:hAnsi="仿宋" w:eastAsia="仿宋" w:cs="仿宋"/>
          <w:sz w:val="21"/>
          <w:szCs w:val="21"/>
        </w:rPr>
        <w:t xml:space="preserve">     </w:t>
      </w:r>
    </w:p>
    <w:p>
      <w:pPr>
        <w:spacing w:line="360" w:lineRule="auto"/>
        <w:rPr>
          <w:rFonts w:ascii="仿宋" w:hAnsi="仿宋" w:eastAsia="仿宋" w:cs="仿宋"/>
          <w:szCs w:val="21"/>
        </w:rPr>
      </w:pPr>
      <w:r>
        <w:rPr>
          <w:rFonts w:hint="eastAsia" w:ascii="仿宋" w:hAnsi="仿宋" w:eastAsia="仿宋" w:cs="仿宋"/>
          <w:szCs w:val="21"/>
        </w:rPr>
        <w:t xml:space="preserve">     　　　　　　　　　　　　　　    单位全称(公章)：</w:t>
      </w:r>
    </w:p>
    <w:p>
      <w:pPr>
        <w:spacing w:line="360" w:lineRule="auto"/>
        <w:rPr>
          <w:rFonts w:ascii="仿宋" w:hAnsi="仿宋" w:eastAsia="仿宋" w:cs="仿宋"/>
          <w:szCs w:val="21"/>
        </w:rPr>
      </w:pPr>
      <w:r>
        <w:rPr>
          <w:rFonts w:hint="eastAsia" w:ascii="仿宋" w:hAnsi="仿宋" w:eastAsia="仿宋" w:cs="仿宋"/>
          <w:szCs w:val="21"/>
        </w:rPr>
        <w:t xml:space="preserve">          </w:t>
      </w:r>
    </w:p>
    <w:p>
      <w:pPr>
        <w:spacing w:line="360" w:lineRule="auto"/>
        <w:rPr>
          <w:rFonts w:ascii="仿宋" w:hAnsi="仿宋" w:eastAsia="仿宋" w:cs="仿宋"/>
          <w:szCs w:val="21"/>
        </w:rPr>
      </w:pPr>
      <w:r>
        <w:rPr>
          <w:rFonts w:hint="eastAsia" w:ascii="仿宋" w:hAnsi="仿宋" w:eastAsia="仿宋" w:cs="仿宋"/>
          <w:szCs w:val="21"/>
        </w:rPr>
        <w:t xml:space="preserve">     　　　　　　　　　　　　　　           日　期：</w:t>
      </w:r>
    </w:p>
    <w:p>
      <w:pPr>
        <w:pStyle w:val="22"/>
        <w:spacing w:line="360" w:lineRule="auto"/>
        <w:rPr>
          <w:rFonts w:ascii="仿宋" w:hAnsi="仿宋" w:eastAsia="仿宋" w:cs="仿宋"/>
          <w:sz w:val="21"/>
          <w:szCs w:val="21"/>
        </w:rPr>
      </w:pPr>
      <w:r>
        <w:rPr>
          <w:rFonts w:hint="eastAsia" w:ascii="仿宋" w:hAnsi="仿宋" w:eastAsia="仿宋" w:cs="仿宋"/>
          <w:sz w:val="21"/>
          <w:szCs w:val="21"/>
        </w:rPr>
        <w:t xml:space="preserve">     </w:t>
      </w:r>
    </w:p>
    <w:p>
      <w:pPr>
        <w:spacing w:line="360" w:lineRule="auto"/>
        <w:rPr>
          <w:rFonts w:ascii="仿宋" w:hAnsi="仿宋" w:eastAsia="仿宋" w:cs="仿宋"/>
          <w:szCs w:val="21"/>
        </w:rPr>
      </w:pPr>
      <w:r>
        <w:rPr>
          <w:rFonts w:hint="eastAsia" w:ascii="仿宋" w:hAnsi="仿宋" w:eastAsia="仿宋" w:cs="仿宋"/>
          <w:szCs w:val="21"/>
        </w:rPr>
        <w:t xml:space="preserve">     附：</w:t>
      </w:r>
    </w:p>
    <w:p>
      <w:pPr>
        <w:spacing w:line="360" w:lineRule="auto"/>
        <w:rPr>
          <w:rFonts w:ascii="仿宋" w:hAnsi="仿宋" w:eastAsia="仿宋" w:cs="仿宋"/>
          <w:szCs w:val="21"/>
        </w:rPr>
      </w:pPr>
      <w:r>
        <w:rPr>
          <w:rFonts w:hint="eastAsia" w:ascii="仿宋" w:hAnsi="仿宋" w:eastAsia="仿宋" w:cs="仿宋"/>
          <w:szCs w:val="21"/>
        </w:rPr>
        <w:t xml:space="preserve">     　授权代表姓名：</w:t>
      </w:r>
    </w:p>
    <w:p>
      <w:pPr>
        <w:spacing w:line="360" w:lineRule="auto"/>
        <w:rPr>
          <w:rFonts w:ascii="仿宋" w:hAnsi="仿宋" w:eastAsia="仿宋" w:cs="仿宋"/>
          <w:szCs w:val="21"/>
        </w:rPr>
      </w:pPr>
      <w:r>
        <w:rPr>
          <w:rFonts w:hint="eastAsia" w:ascii="仿宋" w:hAnsi="仿宋" w:eastAsia="仿宋" w:cs="仿宋"/>
          <w:szCs w:val="21"/>
        </w:rPr>
        <w:t xml:space="preserve">     　职　　　　务：</w:t>
      </w:r>
    </w:p>
    <w:p>
      <w:pPr>
        <w:spacing w:line="360" w:lineRule="auto"/>
        <w:rPr>
          <w:rFonts w:ascii="仿宋" w:hAnsi="仿宋" w:eastAsia="仿宋" w:cs="仿宋"/>
          <w:szCs w:val="21"/>
        </w:rPr>
      </w:pPr>
      <w:r>
        <w:rPr>
          <w:rFonts w:hint="eastAsia" w:ascii="仿宋" w:hAnsi="仿宋" w:eastAsia="仿宋" w:cs="仿宋"/>
          <w:szCs w:val="21"/>
        </w:rPr>
        <w:t xml:space="preserve">     　详细通讯地址：</w:t>
      </w:r>
    </w:p>
    <w:p>
      <w:pPr>
        <w:spacing w:line="360" w:lineRule="auto"/>
        <w:rPr>
          <w:rFonts w:ascii="仿宋" w:hAnsi="仿宋" w:eastAsia="仿宋" w:cs="仿宋"/>
          <w:szCs w:val="21"/>
        </w:rPr>
      </w:pPr>
      <w:r>
        <w:rPr>
          <w:rFonts w:hint="eastAsia" w:ascii="仿宋" w:hAnsi="仿宋" w:eastAsia="仿宋" w:cs="仿宋"/>
          <w:szCs w:val="21"/>
        </w:rPr>
        <w:t xml:space="preserve">     　邮 政 编 码 ：</w:t>
      </w:r>
    </w:p>
    <w:p>
      <w:pPr>
        <w:spacing w:line="360" w:lineRule="auto"/>
        <w:rPr>
          <w:rFonts w:ascii="仿宋" w:hAnsi="仿宋" w:eastAsia="仿宋" w:cs="仿宋"/>
          <w:szCs w:val="21"/>
        </w:rPr>
      </w:pPr>
      <w:r>
        <w:rPr>
          <w:rFonts w:hint="eastAsia" w:ascii="仿宋" w:hAnsi="仿宋" w:eastAsia="仿宋" w:cs="仿宋"/>
          <w:szCs w:val="21"/>
        </w:rPr>
        <w:t xml:space="preserve">     　传       真 ：</w:t>
      </w:r>
    </w:p>
    <w:p>
      <w:pPr>
        <w:spacing w:line="360" w:lineRule="auto"/>
        <w:rPr>
          <w:rFonts w:ascii="仿宋" w:hAnsi="仿宋" w:eastAsia="仿宋" w:cs="仿宋"/>
          <w:szCs w:val="21"/>
        </w:rPr>
      </w:pPr>
      <w:r>
        <w:rPr>
          <w:rFonts w:hint="eastAsia" w:ascii="仿宋" w:hAnsi="仿宋" w:eastAsia="仿宋" w:cs="仿宋"/>
          <w:szCs w:val="21"/>
        </w:rPr>
        <w:t xml:space="preserve">     　电       话 ：</w:t>
      </w:r>
    </w:p>
    <w:p>
      <w:pPr>
        <w:spacing w:line="360" w:lineRule="auto"/>
        <w:rPr>
          <w:rFonts w:ascii="仿宋" w:hAnsi="仿宋" w:eastAsia="仿宋" w:cs="仿宋"/>
          <w:szCs w:val="21"/>
        </w:rPr>
      </w:pPr>
      <w:r>
        <w:rPr>
          <w:rFonts w:hint="eastAsia" w:ascii="仿宋" w:hAnsi="仿宋" w:eastAsia="仿宋" w:cs="仿宋"/>
          <w:szCs w:val="21"/>
        </w:rPr>
        <w:t xml:space="preserve">       Email  地址 ：</w:t>
      </w:r>
    </w:p>
    <w:p>
      <w:pPr>
        <w:spacing w:line="360" w:lineRule="auto"/>
        <w:rPr>
          <w:rFonts w:ascii="仿宋" w:hAnsi="仿宋" w:eastAsia="仿宋" w:cs="仿宋"/>
          <w:b/>
          <w:szCs w:val="21"/>
        </w:rPr>
      </w:pPr>
      <w:r>
        <w:rPr>
          <w:rFonts w:hint="eastAsia" w:ascii="仿宋" w:hAnsi="仿宋" w:eastAsia="仿宋" w:cs="仿宋"/>
          <w:b/>
          <w:szCs w:val="21"/>
        </w:rPr>
        <w:br w:type="page"/>
      </w:r>
      <w:r>
        <w:rPr>
          <w:rFonts w:hint="eastAsia" w:ascii="仿宋" w:hAnsi="仿宋" w:eastAsia="仿宋" w:cs="仿宋"/>
          <w:b/>
          <w:szCs w:val="21"/>
        </w:rPr>
        <w:t>（二）谈判供应商情况表</w:t>
      </w:r>
    </w:p>
    <w:p>
      <w:pPr>
        <w:spacing w:line="360" w:lineRule="auto"/>
        <w:jc w:val="left"/>
        <w:rPr>
          <w:rFonts w:ascii="仿宋" w:hAnsi="仿宋" w:eastAsia="仿宋" w:cs="仿宋"/>
          <w:szCs w:val="21"/>
        </w:rPr>
      </w:pPr>
      <w:r>
        <w:rPr>
          <w:rFonts w:hint="eastAsia" w:ascii="仿宋" w:hAnsi="仿宋" w:eastAsia="仿宋" w:cs="仿宋"/>
          <w:szCs w:val="21"/>
        </w:rPr>
        <w:t>谈判供应商:(公章)                               填表日期:</w:t>
      </w:r>
    </w:p>
    <w:tbl>
      <w:tblPr>
        <w:tblStyle w:val="49"/>
        <w:tblW w:w="9300" w:type="dxa"/>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320"/>
        <w:gridCol w:w="945"/>
        <w:gridCol w:w="923"/>
        <w:gridCol w:w="505"/>
        <w:gridCol w:w="885"/>
        <w:gridCol w:w="417"/>
        <w:gridCol w:w="340"/>
        <w:gridCol w:w="759"/>
        <w:gridCol w:w="757"/>
        <w:gridCol w:w="127"/>
        <w:gridCol w:w="23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tcPr>
          <w:p>
            <w:pPr>
              <w:spacing w:line="360" w:lineRule="auto"/>
              <w:jc w:val="center"/>
              <w:rPr>
                <w:rFonts w:ascii="仿宋" w:hAnsi="仿宋" w:eastAsia="仿宋" w:cs="仿宋"/>
                <w:szCs w:val="21"/>
              </w:rPr>
            </w:pPr>
            <w:r>
              <w:rPr>
                <w:rFonts w:hint="eastAsia" w:ascii="仿宋" w:hAnsi="仿宋" w:eastAsia="仿宋" w:cs="仿宋"/>
                <w:szCs w:val="21"/>
              </w:rPr>
              <w:t>单位名称</w:t>
            </w:r>
          </w:p>
        </w:tc>
        <w:tc>
          <w:tcPr>
            <w:tcW w:w="7980" w:type="dxa"/>
            <w:gridSpan w:val="10"/>
          </w:tcPr>
          <w:p>
            <w:pPr>
              <w:spacing w:line="360" w:lineRule="auto"/>
              <w:jc w:val="center"/>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tcPr>
          <w:p>
            <w:pPr>
              <w:spacing w:line="360" w:lineRule="auto"/>
              <w:jc w:val="center"/>
              <w:rPr>
                <w:rFonts w:ascii="仿宋" w:hAnsi="仿宋" w:eastAsia="仿宋" w:cs="仿宋"/>
                <w:szCs w:val="21"/>
              </w:rPr>
            </w:pPr>
            <w:r>
              <w:rPr>
                <w:rFonts w:hint="eastAsia" w:ascii="仿宋" w:hAnsi="仿宋" w:eastAsia="仿宋" w:cs="仿宋"/>
                <w:szCs w:val="21"/>
              </w:rPr>
              <w:t>详细地址</w:t>
            </w:r>
          </w:p>
        </w:tc>
        <w:tc>
          <w:tcPr>
            <w:tcW w:w="7980" w:type="dxa"/>
            <w:gridSpan w:val="10"/>
          </w:tcPr>
          <w:p>
            <w:pPr>
              <w:spacing w:line="360" w:lineRule="auto"/>
              <w:jc w:val="center"/>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00" w:hRule="atLeast"/>
        </w:trPr>
        <w:tc>
          <w:tcPr>
            <w:tcW w:w="1320" w:type="dxa"/>
          </w:tcPr>
          <w:p>
            <w:pPr>
              <w:spacing w:line="360" w:lineRule="auto"/>
              <w:jc w:val="center"/>
              <w:rPr>
                <w:rFonts w:ascii="仿宋" w:hAnsi="仿宋" w:eastAsia="仿宋" w:cs="仿宋"/>
                <w:szCs w:val="21"/>
              </w:rPr>
            </w:pPr>
            <w:r>
              <w:rPr>
                <w:rFonts w:hint="eastAsia" w:ascii="仿宋" w:hAnsi="仿宋" w:eastAsia="仿宋" w:cs="仿宋"/>
                <w:szCs w:val="21"/>
              </w:rPr>
              <w:t>主管部门</w:t>
            </w:r>
          </w:p>
        </w:tc>
        <w:tc>
          <w:tcPr>
            <w:tcW w:w="1868" w:type="dxa"/>
            <w:gridSpan w:val="2"/>
          </w:tcPr>
          <w:p>
            <w:pPr>
              <w:spacing w:line="360" w:lineRule="auto"/>
              <w:jc w:val="center"/>
              <w:rPr>
                <w:rFonts w:ascii="仿宋" w:hAnsi="仿宋" w:eastAsia="仿宋" w:cs="仿宋"/>
                <w:szCs w:val="21"/>
              </w:rPr>
            </w:pPr>
          </w:p>
        </w:tc>
        <w:tc>
          <w:tcPr>
            <w:tcW w:w="1390" w:type="dxa"/>
            <w:gridSpan w:val="2"/>
          </w:tcPr>
          <w:p>
            <w:pPr>
              <w:spacing w:line="360" w:lineRule="auto"/>
              <w:jc w:val="center"/>
              <w:rPr>
                <w:rFonts w:ascii="仿宋" w:hAnsi="仿宋" w:eastAsia="仿宋" w:cs="仿宋"/>
                <w:szCs w:val="21"/>
              </w:rPr>
            </w:pPr>
            <w:r>
              <w:rPr>
                <w:rFonts w:hint="eastAsia" w:ascii="仿宋" w:hAnsi="仿宋" w:eastAsia="仿宋" w:cs="仿宋"/>
                <w:szCs w:val="21"/>
              </w:rPr>
              <w:t>法人代表</w:t>
            </w:r>
          </w:p>
        </w:tc>
        <w:tc>
          <w:tcPr>
            <w:tcW w:w="1516" w:type="dxa"/>
            <w:gridSpan w:val="3"/>
          </w:tcPr>
          <w:p>
            <w:pPr>
              <w:spacing w:line="360" w:lineRule="auto"/>
              <w:jc w:val="center"/>
              <w:rPr>
                <w:rFonts w:ascii="仿宋" w:hAnsi="仿宋" w:eastAsia="仿宋" w:cs="仿宋"/>
                <w:szCs w:val="21"/>
              </w:rPr>
            </w:pPr>
          </w:p>
        </w:tc>
        <w:tc>
          <w:tcPr>
            <w:tcW w:w="884" w:type="dxa"/>
            <w:gridSpan w:val="2"/>
          </w:tcPr>
          <w:p>
            <w:pPr>
              <w:spacing w:line="360" w:lineRule="auto"/>
              <w:jc w:val="center"/>
              <w:rPr>
                <w:rFonts w:ascii="仿宋" w:hAnsi="仿宋" w:eastAsia="仿宋" w:cs="仿宋"/>
                <w:szCs w:val="21"/>
              </w:rPr>
            </w:pPr>
            <w:r>
              <w:rPr>
                <w:rFonts w:hint="eastAsia" w:ascii="仿宋" w:hAnsi="仿宋" w:eastAsia="仿宋" w:cs="仿宋"/>
                <w:szCs w:val="21"/>
              </w:rPr>
              <w:t>职务</w:t>
            </w:r>
          </w:p>
        </w:tc>
        <w:tc>
          <w:tcPr>
            <w:tcW w:w="2322" w:type="dxa"/>
          </w:tcPr>
          <w:p>
            <w:pPr>
              <w:spacing w:line="360" w:lineRule="auto"/>
              <w:jc w:val="center"/>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00" w:hRule="atLeast"/>
        </w:trPr>
        <w:tc>
          <w:tcPr>
            <w:tcW w:w="1320" w:type="dxa"/>
          </w:tcPr>
          <w:p>
            <w:pPr>
              <w:spacing w:line="360" w:lineRule="auto"/>
              <w:jc w:val="center"/>
              <w:rPr>
                <w:rFonts w:ascii="仿宋" w:hAnsi="仿宋" w:eastAsia="仿宋" w:cs="仿宋"/>
                <w:szCs w:val="21"/>
              </w:rPr>
            </w:pPr>
            <w:r>
              <w:rPr>
                <w:rFonts w:hint="eastAsia" w:ascii="仿宋" w:hAnsi="仿宋" w:eastAsia="仿宋" w:cs="仿宋"/>
                <w:szCs w:val="21"/>
              </w:rPr>
              <w:t>经济类型</w:t>
            </w:r>
          </w:p>
        </w:tc>
        <w:tc>
          <w:tcPr>
            <w:tcW w:w="1868" w:type="dxa"/>
            <w:gridSpan w:val="2"/>
          </w:tcPr>
          <w:p>
            <w:pPr>
              <w:spacing w:line="360" w:lineRule="auto"/>
              <w:jc w:val="center"/>
              <w:rPr>
                <w:rFonts w:ascii="仿宋" w:hAnsi="仿宋" w:eastAsia="仿宋" w:cs="仿宋"/>
                <w:szCs w:val="21"/>
              </w:rPr>
            </w:pPr>
          </w:p>
        </w:tc>
        <w:tc>
          <w:tcPr>
            <w:tcW w:w="1390" w:type="dxa"/>
            <w:gridSpan w:val="2"/>
          </w:tcPr>
          <w:p>
            <w:pPr>
              <w:spacing w:line="360" w:lineRule="auto"/>
              <w:jc w:val="center"/>
              <w:rPr>
                <w:rFonts w:ascii="仿宋" w:hAnsi="仿宋" w:eastAsia="仿宋" w:cs="仿宋"/>
                <w:szCs w:val="21"/>
              </w:rPr>
            </w:pPr>
            <w:r>
              <w:rPr>
                <w:rFonts w:hint="eastAsia" w:ascii="仿宋" w:hAnsi="仿宋" w:eastAsia="仿宋" w:cs="仿宋"/>
                <w:szCs w:val="21"/>
              </w:rPr>
              <w:t>授权代表</w:t>
            </w:r>
          </w:p>
        </w:tc>
        <w:tc>
          <w:tcPr>
            <w:tcW w:w="1516" w:type="dxa"/>
            <w:gridSpan w:val="3"/>
          </w:tcPr>
          <w:p>
            <w:pPr>
              <w:spacing w:line="360" w:lineRule="auto"/>
              <w:jc w:val="center"/>
              <w:rPr>
                <w:rFonts w:ascii="仿宋" w:hAnsi="仿宋" w:eastAsia="仿宋" w:cs="仿宋"/>
                <w:szCs w:val="21"/>
              </w:rPr>
            </w:pPr>
          </w:p>
        </w:tc>
        <w:tc>
          <w:tcPr>
            <w:tcW w:w="884" w:type="dxa"/>
            <w:gridSpan w:val="2"/>
          </w:tcPr>
          <w:p>
            <w:pPr>
              <w:spacing w:line="360" w:lineRule="auto"/>
              <w:jc w:val="center"/>
              <w:rPr>
                <w:rFonts w:ascii="仿宋" w:hAnsi="仿宋" w:eastAsia="仿宋" w:cs="仿宋"/>
                <w:szCs w:val="21"/>
              </w:rPr>
            </w:pPr>
            <w:r>
              <w:rPr>
                <w:rFonts w:hint="eastAsia" w:ascii="仿宋" w:hAnsi="仿宋" w:eastAsia="仿宋" w:cs="仿宋"/>
                <w:szCs w:val="21"/>
              </w:rPr>
              <w:t>职务</w:t>
            </w:r>
          </w:p>
        </w:tc>
        <w:tc>
          <w:tcPr>
            <w:tcW w:w="2322" w:type="dxa"/>
          </w:tcPr>
          <w:p>
            <w:pPr>
              <w:spacing w:line="360" w:lineRule="auto"/>
              <w:jc w:val="center"/>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00" w:hRule="atLeast"/>
        </w:trPr>
        <w:tc>
          <w:tcPr>
            <w:tcW w:w="1320" w:type="dxa"/>
          </w:tcPr>
          <w:p>
            <w:pPr>
              <w:spacing w:line="360" w:lineRule="auto"/>
              <w:jc w:val="center"/>
              <w:rPr>
                <w:rFonts w:ascii="仿宋" w:hAnsi="仿宋" w:eastAsia="仿宋" w:cs="仿宋"/>
                <w:szCs w:val="21"/>
              </w:rPr>
            </w:pPr>
            <w:r>
              <w:rPr>
                <w:rFonts w:hint="eastAsia" w:ascii="仿宋" w:hAnsi="仿宋" w:eastAsia="仿宋" w:cs="仿宋"/>
                <w:szCs w:val="21"/>
              </w:rPr>
              <w:t>邮政编码</w:t>
            </w:r>
          </w:p>
        </w:tc>
        <w:tc>
          <w:tcPr>
            <w:tcW w:w="1868" w:type="dxa"/>
            <w:gridSpan w:val="2"/>
          </w:tcPr>
          <w:p>
            <w:pPr>
              <w:spacing w:line="360" w:lineRule="auto"/>
              <w:jc w:val="center"/>
              <w:rPr>
                <w:rFonts w:ascii="仿宋" w:hAnsi="仿宋" w:eastAsia="仿宋" w:cs="仿宋"/>
                <w:szCs w:val="21"/>
              </w:rPr>
            </w:pPr>
          </w:p>
        </w:tc>
        <w:tc>
          <w:tcPr>
            <w:tcW w:w="1390" w:type="dxa"/>
            <w:gridSpan w:val="2"/>
          </w:tcPr>
          <w:p>
            <w:pPr>
              <w:spacing w:line="360" w:lineRule="auto"/>
              <w:jc w:val="center"/>
              <w:rPr>
                <w:rFonts w:ascii="仿宋" w:hAnsi="仿宋" w:eastAsia="仿宋" w:cs="仿宋"/>
                <w:szCs w:val="21"/>
              </w:rPr>
            </w:pPr>
            <w:r>
              <w:rPr>
                <w:rFonts w:hint="eastAsia" w:ascii="仿宋" w:hAnsi="仿宋" w:eastAsia="仿宋" w:cs="仿宋"/>
                <w:szCs w:val="21"/>
              </w:rPr>
              <w:t>电话</w:t>
            </w:r>
          </w:p>
        </w:tc>
        <w:tc>
          <w:tcPr>
            <w:tcW w:w="1516" w:type="dxa"/>
            <w:gridSpan w:val="3"/>
          </w:tcPr>
          <w:p>
            <w:pPr>
              <w:spacing w:line="360" w:lineRule="auto"/>
              <w:jc w:val="center"/>
              <w:rPr>
                <w:rFonts w:ascii="仿宋" w:hAnsi="仿宋" w:eastAsia="仿宋" w:cs="仿宋"/>
                <w:szCs w:val="21"/>
              </w:rPr>
            </w:pPr>
          </w:p>
        </w:tc>
        <w:tc>
          <w:tcPr>
            <w:tcW w:w="884" w:type="dxa"/>
            <w:gridSpan w:val="2"/>
          </w:tcPr>
          <w:p>
            <w:pPr>
              <w:spacing w:line="360" w:lineRule="auto"/>
              <w:jc w:val="center"/>
              <w:rPr>
                <w:rFonts w:ascii="仿宋" w:hAnsi="仿宋" w:eastAsia="仿宋" w:cs="仿宋"/>
                <w:szCs w:val="21"/>
              </w:rPr>
            </w:pPr>
            <w:r>
              <w:rPr>
                <w:rFonts w:hint="eastAsia" w:ascii="仿宋" w:hAnsi="仿宋" w:eastAsia="仿宋" w:cs="仿宋"/>
                <w:szCs w:val="21"/>
              </w:rPr>
              <w:t>传真</w:t>
            </w:r>
          </w:p>
        </w:tc>
        <w:tc>
          <w:tcPr>
            <w:tcW w:w="2322" w:type="dxa"/>
          </w:tcPr>
          <w:p>
            <w:pPr>
              <w:spacing w:line="360" w:lineRule="auto"/>
              <w:jc w:val="center"/>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cantSplit/>
          <w:trHeight w:val="1233" w:hRule="atLeast"/>
        </w:trPr>
        <w:tc>
          <w:tcPr>
            <w:tcW w:w="1320" w:type="dxa"/>
          </w:tcPr>
          <w:p>
            <w:pPr>
              <w:spacing w:line="360" w:lineRule="auto"/>
              <w:rPr>
                <w:rFonts w:ascii="仿宋" w:hAnsi="仿宋" w:eastAsia="仿宋" w:cs="仿宋"/>
                <w:szCs w:val="21"/>
              </w:rPr>
            </w:pPr>
            <w:r>
              <w:rPr>
                <w:rFonts w:hint="eastAsia" w:ascii="仿宋" w:hAnsi="仿宋" w:eastAsia="仿宋" w:cs="仿宋"/>
                <w:szCs w:val="21"/>
              </w:rPr>
              <w:t xml:space="preserve">  单位简历</w:t>
            </w:r>
          </w:p>
          <w:p>
            <w:pPr>
              <w:spacing w:line="360" w:lineRule="auto"/>
              <w:jc w:val="center"/>
              <w:rPr>
                <w:rFonts w:ascii="仿宋" w:hAnsi="仿宋" w:eastAsia="仿宋" w:cs="仿宋"/>
                <w:szCs w:val="21"/>
              </w:rPr>
            </w:pPr>
            <w:r>
              <w:rPr>
                <w:rFonts w:hint="eastAsia" w:ascii="仿宋" w:hAnsi="仿宋" w:eastAsia="仿宋" w:cs="仿宋"/>
                <w:szCs w:val="21"/>
              </w:rPr>
              <w:t>及机构</w:t>
            </w:r>
          </w:p>
        </w:tc>
        <w:tc>
          <w:tcPr>
            <w:tcW w:w="7980" w:type="dxa"/>
            <w:gridSpan w:val="10"/>
          </w:tcPr>
          <w:p>
            <w:pPr>
              <w:spacing w:line="360" w:lineRule="auto"/>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43" w:hRule="atLeast"/>
        </w:trPr>
        <w:tc>
          <w:tcPr>
            <w:tcW w:w="1320" w:type="dxa"/>
            <w:tcBorders>
              <w:bottom w:val="nil"/>
            </w:tcBorders>
          </w:tcPr>
          <w:p>
            <w:pPr>
              <w:spacing w:line="360" w:lineRule="auto"/>
              <w:jc w:val="center"/>
              <w:rPr>
                <w:rFonts w:ascii="仿宋" w:hAnsi="仿宋" w:eastAsia="仿宋" w:cs="仿宋"/>
                <w:szCs w:val="21"/>
              </w:rPr>
            </w:pPr>
            <w:r>
              <w:rPr>
                <w:rFonts w:hint="eastAsia" w:ascii="仿宋" w:hAnsi="仿宋" w:eastAsia="仿宋" w:cs="仿宋"/>
                <w:szCs w:val="21"/>
              </w:rPr>
              <w:t>单位主营范围及优势和</w:t>
            </w:r>
          </w:p>
          <w:p>
            <w:pPr>
              <w:spacing w:line="360" w:lineRule="auto"/>
              <w:jc w:val="center"/>
              <w:rPr>
                <w:rFonts w:ascii="仿宋" w:hAnsi="仿宋" w:eastAsia="仿宋" w:cs="仿宋"/>
                <w:szCs w:val="21"/>
              </w:rPr>
            </w:pPr>
            <w:r>
              <w:rPr>
                <w:rFonts w:hint="eastAsia" w:ascii="仿宋" w:hAnsi="仿宋" w:eastAsia="仿宋" w:cs="仿宋"/>
                <w:szCs w:val="21"/>
              </w:rPr>
              <w:t>特长</w:t>
            </w:r>
          </w:p>
        </w:tc>
        <w:tc>
          <w:tcPr>
            <w:tcW w:w="7980" w:type="dxa"/>
            <w:gridSpan w:val="10"/>
            <w:tcBorders>
              <w:bottom w:val="nil"/>
            </w:tcBorders>
          </w:tcPr>
          <w:p>
            <w:pPr>
              <w:spacing w:line="360" w:lineRule="auto"/>
              <w:rPr>
                <w:rFonts w:ascii="仿宋" w:hAnsi="仿宋" w:eastAsia="仿宋" w:cs="仿宋"/>
                <w:szCs w:val="21"/>
              </w:rPr>
            </w:pPr>
          </w:p>
          <w:p>
            <w:pPr>
              <w:spacing w:line="360" w:lineRule="auto"/>
              <w:rPr>
                <w:rFonts w:ascii="仿宋" w:hAnsi="仿宋" w:eastAsia="仿宋" w:cs="仿宋"/>
                <w:szCs w:val="21"/>
              </w:rPr>
            </w:pPr>
          </w:p>
          <w:p>
            <w:pPr>
              <w:spacing w:line="360" w:lineRule="auto"/>
              <w:rPr>
                <w:rFonts w:ascii="仿宋" w:hAnsi="仿宋" w:eastAsia="仿宋" w:cs="仿宋"/>
                <w:szCs w:val="21"/>
              </w:rPr>
            </w:pPr>
          </w:p>
          <w:p>
            <w:pPr>
              <w:spacing w:line="360" w:lineRule="auto"/>
              <w:rPr>
                <w:rFonts w:ascii="仿宋" w:hAnsi="仿宋" w:eastAsia="仿宋" w:cs="仿宋"/>
                <w:szCs w:val="21"/>
              </w:rPr>
            </w:pPr>
          </w:p>
          <w:p>
            <w:pPr>
              <w:spacing w:line="360" w:lineRule="auto"/>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vMerge w:val="restart"/>
            <w:tcBorders>
              <w:top w:val="nil"/>
              <w:bottom w:val="nil"/>
              <w:right w:val="nil"/>
            </w:tcBorders>
          </w:tcPr>
          <w:p>
            <w:pPr>
              <w:pBdr>
                <w:top w:val="single" w:color="auto" w:sz="6" w:space="1"/>
              </w:pBdr>
              <w:spacing w:line="360" w:lineRule="auto"/>
              <w:jc w:val="center"/>
              <w:rPr>
                <w:rFonts w:ascii="仿宋" w:hAnsi="仿宋" w:eastAsia="仿宋" w:cs="仿宋"/>
                <w:szCs w:val="21"/>
              </w:rPr>
            </w:pPr>
          </w:p>
          <w:p>
            <w:pPr>
              <w:pBdr>
                <w:top w:val="single" w:color="auto" w:sz="6" w:space="1"/>
              </w:pBdr>
              <w:spacing w:line="360" w:lineRule="auto"/>
              <w:jc w:val="center"/>
              <w:rPr>
                <w:rFonts w:ascii="仿宋" w:hAnsi="仿宋" w:eastAsia="仿宋" w:cs="仿宋"/>
                <w:szCs w:val="21"/>
              </w:rPr>
            </w:pPr>
            <w:r>
              <w:rPr>
                <w:rFonts w:hint="eastAsia" w:ascii="仿宋" w:hAnsi="仿宋" w:eastAsia="仿宋" w:cs="仿宋"/>
                <w:szCs w:val="21"/>
              </w:rPr>
              <w:t>企业财务状况</w:t>
            </w:r>
          </w:p>
        </w:tc>
        <w:tc>
          <w:tcPr>
            <w:tcW w:w="945" w:type="dxa"/>
          </w:tcPr>
          <w:p>
            <w:pPr>
              <w:spacing w:line="360" w:lineRule="auto"/>
              <w:jc w:val="center"/>
              <w:rPr>
                <w:rFonts w:ascii="仿宋" w:hAnsi="仿宋" w:eastAsia="仿宋" w:cs="仿宋"/>
                <w:szCs w:val="21"/>
              </w:rPr>
            </w:pPr>
          </w:p>
        </w:tc>
        <w:tc>
          <w:tcPr>
            <w:tcW w:w="1428" w:type="dxa"/>
            <w:gridSpan w:val="2"/>
          </w:tcPr>
          <w:p>
            <w:pPr>
              <w:spacing w:line="360" w:lineRule="auto"/>
              <w:jc w:val="center"/>
              <w:rPr>
                <w:rFonts w:ascii="仿宋" w:hAnsi="仿宋" w:eastAsia="仿宋" w:cs="仿宋"/>
                <w:szCs w:val="21"/>
              </w:rPr>
            </w:pPr>
            <w:r>
              <w:rPr>
                <w:rFonts w:hint="eastAsia" w:ascii="仿宋" w:hAnsi="仿宋" w:eastAsia="仿宋" w:cs="仿宋"/>
                <w:szCs w:val="21"/>
              </w:rPr>
              <w:t>收入总额</w:t>
            </w:r>
          </w:p>
        </w:tc>
        <w:tc>
          <w:tcPr>
            <w:tcW w:w="1642" w:type="dxa"/>
            <w:gridSpan w:val="3"/>
          </w:tcPr>
          <w:p>
            <w:pPr>
              <w:spacing w:line="360" w:lineRule="auto"/>
              <w:jc w:val="center"/>
              <w:rPr>
                <w:rFonts w:ascii="仿宋" w:hAnsi="仿宋" w:eastAsia="仿宋" w:cs="仿宋"/>
                <w:szCs w:val="21"/>
              </w:rPr>
            </w:pPr>
            <w:r>
              <w:rPr>
                <w:rFonts w:hint="eastAsia" w:ascii="仿宋" w:hAnsi="仿宋" w:eastAsia="仿宋" w:cs="仿宋"/>
                <w:szCs w:val="21"/>
              </w:rPr>
              <w:t>利润总额</w:t>
            </w:r>
          </w:p>
        </w:tc>
        <w:tc>
          <w:tcPr>
            <w:tcW w:w="1516" w:type="dxa"/>
            <w:gridSpan w:val="2"/>
          </w:tcPr>
          <w:p>
            <w:pPr>
              <w:spacing w:line="360" w:lineRule="auto"/>
              <w:jc w:val="center"/>
              <w:rPr>
                <w:rFonts w:ascii="仿宋" w:hAnsi="仿宋" w:eastAsia="仿宋" w:cs="仿宋"/>
                <w:szCs w:val="21"/>
              </w:rPr>
            </w:pPr>
            <w:r>
              <w:rPr>
                <w:rFonts w:hint="eastAsia" w:ascii="仿宋" w:hAnsi="仿宋" w:eastAsia="仿宋" w:cs="仿宋"/>
                <w:szCs w:val="21"/>
              </w:rPr>
              <w:t>税后利润</w:t>
            </w:r>
          </w:p>
        </w:tc>
        <w:tc>
          <w:tcPr>
            <w:tcW w:w="2449" w:type="dxa"/>
            <w:gridSpan w:val="2"/>
          </w:tcPr>
          <w:p>
            <w:pPr>
              <w:spacing w:line="360" w:lineRule="auto"/>
              <w:jc w:val="center"/>
              <w:rPr>
                <w:rFonts w:ascii="仿宋" w:hAnsi="仿宋" w:eastAsia="仿宋" w:cs="仿宋"/>
                <w:szCs w:val="21"/>
              </w:rPr>
            </w:pPr>
            <w:r>
              <w:rPr>
                <w:rFonts w:hint="eastAsia" w:ascii="仿宋" w:hAnsi="仿宋" w:eastAsia="仿宋" w:cs="仿宋"/>
                <w:szCs w:val="21"/>
              </w:rPr>
              <w:t>负债总额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vMerge w:val="continue"/>
            <w:tcBorders>
              <w:top w:val="nil"/>
              <w:bottom w:val="nil"/>
              <w:right w:val="nil"/>
            </w:tcBorders>
          </w:tcPr>
          <w:p>
            <w:pPr>
              <w:spacing w:line="360" w:lineRule="auto"/>
              <w:rPr>
                <w:rFonts w:ascii="仿宋" w:hAnsi="仿宋" w:eastAsia="仿宋" w:cs="仿宋"/>
                <w:szCs w:val="21"/>
              </w:rPr>
            </w:pPr>
          </w:p>
        </w:tc>
        <w:tc>
          <w:tcPr>
            <w:tcW w:w="945" w:type="dxa"/>
          </w:tcPr>
          <w:p>
            <w:pPr>
              <w:spacing w:line="360" w:lineRule="auto"/>
              <w:jc w:val="center"/>
              <w:rPr>
                <w:rFonts w:ascii="仿宋" w:hAnsi="仿宋" w:eastAsia="仿宋" w:cs="仿宋"/>
                <w:szCs w:val="21"/>
              </w:rPr>
            </w:pPr>
            <w:r>
              <w:rPr>
                <w:rFonts w:hint="eastAsia" w:ascii="仿宋" w:hAnsi="仿宋" w:eastAsia="仿宋" w:cs="仿宋"/>
                <w:szCs w:val="21"/>
              </w:rPr>
              <w:t>2015年</w:t>
            </w:r>
          </w:p>
        </w:tc>
        <w:tc>
          <w:tcPr>
            <w:tcW w:w="1428" w:type="dxa"/>
            <w:gridSpan w:val="2"/>
          </w:tcPr>
          <w:p>
            <w:pPr>
              <w:spacing w:line="360" w:lineRule="auto"/>
              <w:rPr>
                <w:rFonts w:ascii="仿宋" w:hAnsi="仿宋" w:eastAsia="仿宋" w:cs="仿宋"/>
                <w:szCs w:val="21"/>
              </w:rPr>
            </w:pPr>
          </w:p>
        </w:tc>
        <w:tc>
          <w:tcPr>
            <w:tcW w:w="1642" w:type="dxa"/>
            <w:gridSpan w:val="3"/>
          </w:tcPr>
          <w:p>
            <w:pPr>
              <w:spacing w:line="360" w:lineRule="auto"/>
              <w:rPr>
                <w:rFonts w:ascii="仿宋" w:hAnsi="仿宋" w:eastAsia="仿宋" w:cs="仿宋"/>
                <w:szCs w:val="21"/>
              </w:rPr>
            </w:pPr>
          </w:p>
        </w:tc>
        <w:tc>
          <w:tcPr>
            <w:tcW w:w="1516" w:type="dxa"/>
            <w:gridSpan w:val="2"/>
          </w:tcPr>
          <w:p>
            <w:pPr>
              <w:spacing w:line="360" w:lineRule="auto"/>
              <w:rPr>
                <w:rFonts w:ascii="仿宋" w:hAnsi="仿宋" w:eastAsia="仿宋" w:cs="仿宋"/>
                <w:szCs w:val="21"/>
              </w:rPr>
            </w:pPr>
          </w:p>
        </w:tc>
        <w:tc>
          <w:tcPr>
            <w:tcW w:w="2449" w:type="dxa"/>
            <w:gridSpan w:val="2"/>
          </w:tcPr>
          <w:p>
            <w:pPr>
              <w:spacing w:line="360" w:lineRule="auto"/>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vMerge w:val="continue"/>
            <w:tcBorders>
              <w:top w:val="nil"/>
              <w:bottom w:val="nil"/>
            </w:tcBorders>
          </w:tcPr>
          <w:p>
            <w:pPr>
              <w:spacing w:line="360" w:lineRule="auto"/>
              <w:rPr>
                <w:rFonts w:ascii="仿宋" w:hAnsi="仿宋" w:eastAsia="仿宋" w:cs="仿宋"/>
                <w:szCs w:val="21"/>
              </w:rPr>
            </w:pPr>
          </w:p>
        </w:tc>
        <w:tc>
          <w:tcPr>
            <w:tcW w:w="945" w:type="dxa"/>
          </w:tcPr>
          <w:p>
            <w:pPr>
              <w:spacing w:line="360" w:lineRule="auto"/>
              <w:jc w:val="center"/>
              <w:rPr>
                <w:rFonts w:ascii="仿宋" w:hAnsi="仿宋" w:eastAsia="仿宋" w:cs="仿宋"/>
                <w:szCs w:val="21"/>
              </w:rPr>
            </w:pPr>
            <w:r>
              <w:rPr>
                <w:rFonts w:hint="eastAsia" w:ascii="仿宋" w:hAnsi="仿宋" w:eastAsia="仿宋" w:cs="仿宋"/>
                <w:szCs w:val="21"/>
              </w:rPr>
              <w:t>2016年</w:t>
            </w:r>
          </w:p>
        </w:tc>
        <w:tc>
          <w:tcPr>
            <w:tcW w:w="1428" w:type="dxa"/>
            <w:gridSpan w:val="2"/>
          </w:tcPr>
          <w:p>
            <w:pPr>
              <w:spacing w:line="360" w:lineRule="auto"/>
              <w:rPr>
                <w:rFonts w:ascii="仿宋" w:hAnsi="仿宋" w:eastAsia="仿宋" w:cs="仿宋"/>
                <w:szCs w:val="21"/>
              </w:rPr>
            </w:pPr>
          </w:p>
        </w:tc>
        <w:tc>
          <w:tcPr>
            <w:tcW w:w="1642" w:type="dxa"/>
            <w:gridSpan w:val="3"/>
          </w:tcPr>
          <w:p>
            <w:pPr>
              <w:spacing w:line="360" w:lineRule="auto"/>
              <w:rPr>
                <w:rFonts w:ascii="仿宋" w:hAnsi="仿宋" w:eastAsia="仿宋" w:cs="仿宋"/>
                <w:szCs w:val="21"/>
              </w:rPr>
            </w:pPr>
          </w:p>
        </w:tc>
        <w:tc>
          <w:tcPr>
            <w:tcW w:w="1516" w:type="dxa"/>
            <w:gridSpan w:val="2"/>
          </w:tcPr>
          <w:p>
            <w:pPr>
              <w:spacing w:line="360" w:lineRule="auto"/>
              <w:rPr>
                <w:rFonts w:ascii="仿宋" w:hAnsi="仿宋" w:eastAsia="仿宋" w:cs="仿宋"/>
                <w:szCs w:val="21"/>
              </w:rPr>
            </w:pPr>
          </w:p>
        </w:tc>
        <w:tc>
          <w:tcPr>
            <w:tcW w:w="2449" w:type="dxa"/>
            <w:gridSpan w:val="2"/>
          </w:tcPr>
          <w:p>
            <w:pPr>
              <w:spacing w:line="360" w:lineRule="auto"/>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vMerge w:val="continue"/>
            <w:tcBorders>
              <w:top w:val="nil"/>
            </w:tcBorders>
          </w:tcPr>
          <w:p>
            <w:pPr>
              <w:spacing w:line="360" w:lineRule="auto"/>
              <w:rPr>
                <w:rFonts w:ascii="仿宋" w:hAnsi="仿宋" w:eastAsia="仿宋" w:cs="仿宋"/>
                <w:szCs w:val="21"/>
              </w:rPr>
            </w:pPr>
          </w:p>
        </w:tc>
        <w:tc>
          <w:tcPr>
            <w:tcW w:w="945"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2017年</w:t>
            </w:r>
          </w:p>
        </w:tc>
        <w:tc>
          <w:tcPr>
            <w:tcW w:w="1428" w:type="dxa"/>
            <w:gridSpan w:val="2"/>
          </w:tcPr>
          <w:p>
            <w:pPr>
              <w:spacing w:line="360" w:lineRule="auto"/>
              <w:rPr>
                <w:rFonts w:ascii="仿宋" w:hAnsi="仿宋" w:eastAsia="仿宋" w:cs="仿宋"/>
                <w:szCs w:val="21"/>
              </w:rPr>
            </w:pPr>
          </w:p>
        </w:tc>
        <w:tc>
          <w:tcPr>
            <w:tcW w:w="1642" w:type="dxa"/>
            <w:gridSpan w:val="3"/>
          </w:tcPr>
          <w:p>
            <w:pPr>
              <w:spacing w:line="360" w:lineRule="auto"/>
              <w:rPr>
                <w:rFonts w:ascii="仿宋" w:hAnsi="仿宋" w:eastAsia="仿宋" w:cs="仿宋"/>
                <w:szCs w:val="21"/>
              </w:rPr>
            </w:pPr>
          </w:p>
        </w:tc>
        <w:tc>
          <w:tcPr>
            <w:tcW w:w="1516" w:type="dxa"/>
            <w:gridSpan w:val="2"/>
          </w:tcPr>
          <w:p>
            <w:pPr>
              <w:spacing w:line="360" w:lineRule="auto"/>
              <w:rPr>
                <w:rFonts w:ascii="仿宋" w:hAnsi="仿宋" w:eastAsia="仿宋" w:cs="仿宋"/>
                <w:szCs w:val="21"/>
              </w:rPr>
            </w:pPr>
          </w:p>
        </w:tc>
        <w:tc>
          <w:tcPr>
            <w:tcW w:w="2449" w:type="dxa"/>
            <w:gridSpan w:val="2"/>
          </w:tcPr>
          <w:p>
            <w:pPr>
              <w:spacing w:line="360" w:lineRule="auto"/>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cantSplit/>
          <w:trHeight w:val="400" w:hRule="atLeast"/>
        </w:trPr>
        <w:tc>
          <w:tcPr>
            <w:tcW w:w="1320" w:type="dxa"/>
            <w:vMerge w:val="restart"/>
          </w:tcPr>
          <w:p>
            <w:pPr>
              <w:spacing w:line="360" w:lineRule="auto"/>
              <w:jc w:val="center"/>
              <w:rPr>
                <w:rFonts w:ascii="仿宋" w:hAnsi="仿宋" w:eastAsia="仿宋" w:cs="仿宋"/>
                <w:szCs w:val="21"/>
              </w:rPr>
            </w:pPr>
          </w:p>
          <w:p>
            <w:pPr>
              <w:spacing w:line="360" w:lineRule="auto"/>
              <w:jc w:val="center"/>
              <w:rPr>
                <w:rFonts w:ascii="仿宋" w:hAnsi="仿宋" w:eastAsia="仿宋" w:cs="仿宋"/>
                <w:szCs w:val="21"/>
              </w:rPr>
            </w:pPr>
            <w:r>
              <w:rPr>
                <w:rFonts w:hint="eastAsia" w:ascii="仿宋" w:hAnsi="仿宋" w:eastAsia="仿宋" w:cs="仿宋"/>
                <w:szCs w:val="21"/>
              </w:rPr>
              <w:t>业绩情况</w:t>
            </w:r>
          </w:p>
        </w:tc>
        <w:tc>
          <w:tcPr>
            <w:tcW w:w="3675" w:type="dxa"/>
            <w:gridSpan w:val="5"/>
          </w:tcPr>
          <w:p>
            <w:pPr>
              <w:spacing w:line="360" w:lineRule="auto"/>
              <w:jc w:val="center"/>
              <w:rPr>
                <w:rFonts w:ascii="仿宋" w:hAnsi="仿宋" w:eastAsia="仿宋" w:cs="仿宋"/>
                <w:szCs w:val="21"/>
              </w:rPr>
            </w:pPr>
            <w:r>
              <w:rPr>
                <w:rFonts w:hint="eastAsia" w:ascii="仿宋" w:hAnsi="仿宋" w:eastAsia="仿宋" w:cs="仿宋"/>
                <w:szCs w:val="21"/>
              </w:rPr>
              <w:t>项目名称</w:t>
            </w:r>
          </w:p>
        </w:tc>
        <w:tc>
          <w:tcPr>
            <w:tcW w:w="4305" w:type="dxa"/>
            <w:gridSpan w:val="5"/>
          </w:tcPr>
          <w:p>
            <w:pPr>
              <w:spacing w:line="360" w:lineRule="auto"/>
              <w:jc w:val="center"/>
              <w:rPr>
                <w:rFonts w:ascii="仿宋" w:hAnsi="仿宋" w:eastAsia="仿宋" w:cs="仿宋"/>
                <w:szCs w:val="21"/>
              </w:rPr>
            </w:pPr>
            <w:r>
              <w:rPr>
                <w:rFonts w:hint="eastAsia" w:ascii="仿宋" w:hAnsi="仿宋" w:eastAsia="仿宋" w:cs="仿宋"/>
                <w:szCs w:val="21"/>
              </w:rPr>
              <w:t>上年销售值（万元）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vMerge w:val="continue"/>
            <w:tcBorders>
              <w:top w:val="nil"/>
            </w:tcBorders>
          </w:tcPr>
          <w:p>
            <w:pPr>
              <w:spacing w:line="360" w:lineRule="auto"/>
              <w:rPr>
                <w:rFonts w:ascii="仿宋" w:hAnsi="仿宋" w:eastAsia="仿宋" w:cs="仿宋"/>
                <w:szCs w:val="21"/>
              </w:rPr>
            </w:pPr>
          </w:p>
        </w:tc>
        <w:tc>
          <w:tcPr>
            <w:tcW w:w="3675" w:type="dxa"/>
            <w:gridSpan w:val="5"/>
          </w:tcPr>
          <w:p>
            <w:pPr>
              <w:spacing w:line="360" w:lineRule="auto"/>
              <w:rPr>
                <w:rFonts w:ascii="仿宋" w:hAnsi="仿宋" w:eastAsia="仿宋" w:cs="仿宋"/>
                <w:szCs w:val="21"/>
              </w:rPr>
            </w:pPr>
          </w:p>
        </w:tc>
        <w:tc>
          <w:tcPr>
            <w:tcW w:w="4305" w:type="dxa"/>
            <w:gridSpan w:val="5"/>
          </w:tcPr>
          <w:p>
            <w:pPr>
              <w:spacing w:line="360" w:lineRule="auto"/>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vMerge w:val="continue"/>
            <w:tcBorders>
              <w:top w:val="nil"/>
            </w:tcBorders>
          </w:tcPr>
          <w:p>
            <w:pPr>
              <w:spacing w:line="360" w:lineRule="auto"/>
              <w:rPr>
                <w:rFonts w:ascii="仿宋" w:hAnsi="仿宋" w:eastAsia="仿宋" w:cs="仿宋"/>
                <w:szCs w:val="21"/>
              </w:rPr>
            </w:pPr>
          </w:p>
        </w:tc>
        <w:tc>
          <w:tcPr>
            <w:tcW w:w="3675" w:type="dxa"/>
            <w:gridSpan w:val="5"/>
          </w:tcPr>
          <w:p>
            <w:pPr>
              <w:spacing w:line="360" w:lineRule="auto"/>
              <w:rPr>
                <w:rFonts w:ascii="仿宋" w:hAnsi="仿宋" w:eastAsia="仿宋" w:cs="仿宋"/>
                <w:szCs w:val="21"/>
              </w:rPr>
            </w:pPr>
          </w:p>
        </w:tc>
        <w:tc>
          <w:tcPr>
            <w:tcW w:w="4305" w:type="dxa"/>
            <w:gridSpan w:val="5"/>
          </w:tcPr>
          <w:p>
            <w:pPr>
              <w:spacing w:line="360" w:lineRule="auto"/>
              <w:rPr>
                <w:rFonts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00" w:hRule="atLeast"/>
        </w:trPr>
        <w:tc>
          <w:tcPr>
            <w:tcW w:w="1320" w:type="dxa"/>
            <w:vMerge w:val="continue"/>
            <w:tcBorders>
              <w:top w:val="nil"/>
            </w:tcBorders>
          </w:tcPr>
          <w:p>
            <w:pPr>
              <w:spacing w:line="360" w:lineRule="auto"/>
              <w:rPr>
                <w:rFonts w:ascii="仿宋" w:hAnsi="仿宋" w:eastAsia="仿宋" w:cs="仿宋"/>
                <w:szCs w:val="21"/>
              </w:rPr>
            </w:pPr>
          </w:p>
        </w:tc>
        <w:tc>
          <w:tcPr>
            <w:tcW w:w="3675" w:type="dxa"/>
            <w:gridSpan w:val="5"/>
          </w:tcPr>
          <w:p>
            <w:pPr>
              <w:spacing w:line="360" w:lineRule="auto"/>
              <w:rPr>
                <w:rFonts w:ascii="仿宋" w:hAnsi="仿宋" w:eastAsia="仿宋" w:cs="仿宋"/>
                <w:szCs w:val="21"/>
              </w:rPr>
            </w:pPr>
          </w:p>
        </w:tc>
        <w:tc>
          <w:tcPr>
            <w:tcW w:w="4305" w:type="dxa"/>
            <w:gridSpan w:val="5"/>
          </w:tcPr>
          <w:p>
            <w:pPr>
              <w:spacing w:line="360" w:lineRule="auto"/>
              <w:rPr>
                <w:rFonts w:ascii="仿宋" w:hAnsi="仿宋" w:eastAsia="仿宋" w:cs="仿宋"/>
                <w:szCs w:val="21"/>
              </w:rPr>
            </w:pPr>
          </w:p>
        </w:tc>
      </w:tr>
    </w:tbl>
    <w:p>
      <w:pPr>
        <w:spacing w:line="360" w:lineRule="auto"/>
        <w:rPr>
          <w:rFonts w:ascii="仿宋" w:hAnsi="仿宋" w:eastAsia="仿宋" w:cs="仿宋"/>
          <w:b/>
          <w:szCs w:val="21"/>
        </w:rPr>
      </w:pPr>
    </w:p>
    <w:p>
      <w:pPr>
        <w:spacing w:line="360" w:lineRule="auto"/>
        <w:rPr>
          <w:rFonts w:ascii="仿宋" w:hAnsi="仿宋" w:eastAsia="仿宋" w:cs="仿宋"/>
          <w:szCs w:val="21"/>
        </w:rPr>
      </w:pPr>
      <w:r>
        <w:rPr>
          <w:rFonts w:hint="eastAsia" w:ascii="仿宋" w:hAnsi="仿宋" w:eastAsia="仿宋" w:cs="仿宋"/>
          <w:b/>
          <w:szCs w:val="21"/>
        </w:rPr>
        <w:br w:type="page"/>
      </w:r>
    </w:p>
    <w:p>
      <w:pPr>
        <w:snapToGrid w:val="0"/>
        <w:spacing w:line="360" w:lineRule="auto"/>
        <w:rPr>
          <w:rFonts w:ascii="仿宋" w:hAnsi="仿宋" w:eastAsia="仿宋" w:cs="仿宋"/>
          <w:b/>
          <w:szCs w:val="21"/>
        </w:rPr>
      </w:pPr>
      <w:r>
        <w:rPr>
          <w:rFonts w:hint="eastAsia" w:ascii="仿宋" w:hAnsi="仿宋" w:eastAsia="仿宋" w:cs="仿宋"/>
          <w:b/>
          <w:szCs w:val="21"/>
        </w:rPr>
        <w:t>（三）营业执照（副本复印件，加盖公章）或事业单位法人证书（副本复印件，加盖公章）或自然人身份证明（身份证复印件）</w:t>
      </w:r>
    </w:p>
    <w:p>
      <w:pPr>
        <w:snapToGrid w:val="0"/>
        <w:spacing w:line="360" w:lineRule="auto"/>
        <w:rPr>
          <w:rFonts w:ascii="仿宋" w:hAnsi="仿宋" w:eastAsia="仿宋" w:cs="仿宋"/>
          <w:b/>
          <w:szCs w:val="21"/>
        </w:rPr>
      </w:pPr>
    </w:p>
    <w:p>
      <w:pPr>
        <w:snapToGrid w:val="0"/>
        <w:spacing w:line="360" w:lineRule="auto"/>
        <w:rPr>
          <w:rFonts w:ascii="仿宋" w:hAnsi="仿宋" w:eastAsia="仿宋" w:cs="仿宋"/>
          <w:b/>
          <w:szCs w:val="21"/>
        </w:rPr>
      </w:pPr>
      <w:r>
        <w:rPr>
          <w:rFonts w:hint="eastAsia" w:ascii="仿宋" w:hAnsi="仿宋" w:eastAsia="仿宋" w:cs="仿宋"/>
          <w:b/>
          <w:szCs w:val="21"/>
        </w:rPr>
        <w:t>（四）近期谈判供应商缴纳企业所得税或增值税的证明（缴纳发票复印件，加盖公章）或事业单位近期纳税证明（缴纳发票复印件，加盖公章）或自然人缴纳个人所得税证明</w:t>
      </w:r>
    </w:p>
    <w:p>
      <w:pPr>
        <w:snapToGrid w:val="0"/>
        <w:spacing w:line="360" w:lineRule="auto"/>
        <w:rPr>
          <w:rFonts w:ascii="仿宋" w:hAnsi="仿宋" w:eastAsia="仿宋" w:cs="仿宋"/>
          <w:b/>
          <w:szCs w:val="21"/>
        </w:rPr>
      </w:pPr>
    </w:p>
    <w:p>
      <w:pPr>
        <w:snapToGrid w:val="0"/>
        <w:spacing w:line="360" w:lineRule="auto"/>
        <w:rPr>
          <w:rFonts w:ascii="仿宋" w:hAnsi="仿宋" w:eastAsia="仿宋" w:cs="仿宋"/>
          <w:b/>
          <w:szCs w:val="21"/>
        </w:rPr>
      </w:pPr>
      <w:r>
        <w:rPr>
          <w:rFonts w:hint="eastAsia" w:ascii="仿宋" w:hAnsi="仿宋" w:eastAsia="仿宋" w:cs="仿宋"/>
          <w:b/>
          <w:szCs w:val="21"/>
        </w:rPr>
        <w:t>（五）近期谈判供应商为职工缴纳社会保险的证明（包括基本养老保险费、基本医疗保险费、失业保险费等缴纳发票复印件，加盖公章。依法不需要缴纳社保的供应商应提供不需缴纳的声明原件，格式自定）</w:t>
      </w:r>
    </w:p>
    <w:p>
      <w:pPr>
        <w:snapToGrid w:val="0"/>
        <w:spacing w:line="360" w:lineRule="auto"/>
        <w:rPr>
          <w:rFonts w:ascii="仿宋" w:hAnsi="仿宋" w:eastAsia="仿宋" w:cs="仿宋"/>
          <w:b/>
          <w:szCs w:val="21"/>
        </w:rPr>
      </w:pPr>
    </w:p>
    <w:p>
      <w:pPr>
        <w:snapToGrid w:val="0"/>
        <w:spacing w:line="360" w:lineRule="auto"/>
        <w:rPr>
          <w:rFonts w:ascii="仿宋" w:hAnsi="仿宋" w:eastAsia="仿宋" w:cs="仿宋"/>
          <w:b/>
          <w:szCs w:val="21"/>
        </w:rPr>
      </w:pPr>
      <w:r>
        <w:rPr>
          <w:rFonts w:hint="eastAsia" w:ascii="仿宋" w:hAnsi="仿宋" w:eastAsia="仿宋" w:cs="仿宋"/>
          <w:b/>
          <w:szCs w:val="21"/>
        </w:rPr>
        <w:t>（六）开户银行为本项目出具的资信证明（原件）或上年度由会计师事务所出具的财务审计报告（复印件，加盖公章）</w:t>
      </w:r>
    </w:p>
    <w:p>
      <w:pPr>
        <w:snapToGrid w:val="0"/>
        <w:spacing w:line="360" w:lineRule="auto"/>
        <w:rPr>
          <w:rFonts w:ascii="仿宋" w:hAnsi="仿宋" w:eastAsia="仿宋" w:cs="仿宋"/>
          <w:b/>
          <w:szCs w:val="21"/>
        </w:rPr>
      </w:pPr>
    </w:p>
    <w:p>
      <w:pPr>
        <w:snapToGrid w:val="0"/>
        <w:spacing w:line="360" w:lineRule="auto"/>
        <w:rPr>
          <w:rFonts w:ascii="仿宋" w:hAnsi="仿宋" w:eastAsia="仿宋" w:cs="仿宋"/>
          <w:b/>
          <w:szCs w:val="21"/>
        </w:rPr>
      </w:pPr>
      <w:r>
        <w:rPr>
          <w:rFonts w:hint="eastAsia" w:ascii="仿宋" w:hAnsi="仿宋" w:eastAsia="仿宋" w:cs="仿宋"/>
          <w:b/>
          <w:szCs w:val="21"/>
        </w:rPr>
        <w:t>（七）谈判供应商参加政府采购活动近三年内无违法记录的说明（格式自定，原件）</w:t>
      </w:r>
    </w:p>
    <w:p>
      <w:pPr>
        <w:snapToGrid w:val="0"/>
        <w:spacing w:line="360" w:lineRule="auto"/>
        <w:rPr>
          <w:rFonts w:ascii="仿宋" w:hAnsi="仿宋" w:eastAsia="仿宋" w:cs="仿宋"/>
          <w:b/>
          <w:szCs w:val="21"/>
        </w:rPr>
      </w:pPr>
      <w:r>
        <w:rPr>
          <w:rFonts w:hint="eastAsia" w:ascii="仿宋" w:hAnsi="仿宋" w:eastAsia="仿宋" w:cs="仿宋"/>
          <w:b/>
          <w:szCs w:val="21"/>
        </w:rPr>
        <w:t>（八）谈判供应商企业类型声明函、制造商企业类型声明函（原件，符合《政府采购促进中小企业发展暂行办法》（财库[2011]181号）价格扣减条件的谈判供应商须提交）</w:t>
      </w:r>
    </w:p>
    <w:p>
      <w:pPr>
        <w:snapToGrid w:val="0"/>
        <w:spacing w:line="360" w:lineRule="auto"/>
        <w:rPr>
          <w:rFonts w:ascii="仿宋" w:hAnsi="仿宋" w:eastAsia="仿宋" w:cs="仿宋"/>
          <w:b/>
          <w:szCs w:val="21"/>
        </w:rPr>
      </w:pPr>
    </w:p>
    <w:p>
      <w:pPr>
        <w:snapToGrid w:val="0"/>
        <w:spacing w:line="360" w:lineRule="auto"/>
        <w:rPr>
          <w:rFonts w:ascii="仿宋" w:hAnsi="仿宋" w:eastAsia="仿宋" w:cs="仿宋"/>
          <w:b/>
          <w:szCs w:val="21"/>
        </w:rPr>
      </w:pPr>
    </w:p>
    <w:p>
      <w:pPr>
        <w:snapToGrid w:val="0"/>
        <w:spacing w:line="360" w:lineRule="auto"/>
        <w:rPr>
          <w:rFonts w:ascii="仿宋" w:hAnsi="仿宋" w:eastAsia="仿宋" w:cs="仿宋"/>
          <w:b/>
          <w:szCs w:val="21"/>
        </w:rPr>
      </w:pPr>
    </w:p>
    <w:p>
      <w:pPr>
        <w:snapToGrid w:val="0"/>
        <w:spacing w:line="360" w:lineRule="auto"/>
        <w:rPr>
          <w:rFonts w:ascii="仿宋" w:hAnsi="仿宋" w:eastAsia="仿宋" w:cs="仿宋"/>
          <w:b/>
          <w:szCs w:val="21"/>
        </w:rPr>
      </w:pPr>
    </w:p>
    <w:p>
      <w:pPr>
        <w:snapToGrid w:val="0"/>
        <w:spacing w:line="360" w:lineRule="auto"/>
        <w:rPr>
          <w:rFonts w:ascii="仿宋" w:hAnsi="仿宋" w:eastAsia="仿宋" w:cs="仿宋"/>
          <w:b/>
          <w:szCs w:val="21"/>
        </w:rPr>
      </w:pPr>
    </w:p>
    <w:p>
      <w:pPr>
        <w:snapToGrid w:val="0"/>
        <w:spacing w:line="360" w:lineRule="auto"/>
        <w:rPr>
          <w:rFonts w:ascii="仿宋" w:hAnsi="仿宋" w:eastAsia="仿宋" w:cs="仿宋"/>
          <w:b/>
          <w:szCs w:val="21"/>
        </w:rPr>
      </w:pPr>
    </w:p>
    <w:p>
      <w:pPr>
        <w:snapToGrid w:val="0"/>
        <w:spacing w:line="360" w:lineRule="auto"/>
        <w:rPr>
          <w:rFonts w:ascii="仿宋" w:hAnsi="仿宋" w:eastAsia="仿宋" w:cs="仿宋"/>
          <w:b/>
          <w:szCs w:val="21"/>
        </w:rPr>
      </w:pPr>
    </w:p>
    <w:p>
      <w:pPr>
        <w:snapToGrid w:val="0"/>
        <w:spacing w:line="360" w:lineRule="auto"/>
        <w:rPr>
          <w:rFonts w:ascii="仿宋" w:hAnsi="仿宋" w:eastAsia="仿宋" w:cs="仿宋"/>
          <w:b/>
          <w:szCs w:val="21"/>
        </w:rPr>
      </w:pPr>
    </w:p>
    <w:p>
      <w:pPr>
        <w:snapToGrid w:val="0"/>
        <w:spacing w:line="360" w:lineRule="auto"/>
        <w:rPr>
          <w:rFonts w:ascii="仿宋" w:hAnsi="仿宋" w:eastAsia="仿宋" w:cs="仿宋"/>
          <w:b/>
          <w:szCs w:val="21"/>
        </w:rPr>
      </w:pPr>
    </w:p>
    <w:p>
      <w:pPr>
        <w:snapToGrid w:val="0"/>
        <w:spacing w:line="360" w:lineRule="auto"/>
        <w:rPr>
          <w:rFonts w:ascii="仿宋" w:hAnsi="仿宋" w:eastAsia="仿宋" w:cs="仿宋"/>
          <w:b/>
          <w:szCs w:val="21"/>
        </w:rPr>
      </w:pPr>
    </w:p>
    <w:p>
      <w:pPr>
        <w:snapToGrid w:val="0"/>
        <w:spacing w:line="360" w:lineRule="auto"/>
        <w:rPr>
          <w:rFonts w:ascii="仿宋" w:hAnsi="仿宋" w:eastAsia="仿宋" w:cs="仿宋"/>
          <w:b/>
          <w:szCs w:val="21"/>
        </w:rPr>
      </w:pPr>
    </w:p>
    <w:p>
      <w:pPr>
        <w:snapToGrid w:val="0"/>
        <w:spacing w:line="360" w:lineRule="auto"/>
        <w:rPr>
          <w:rFonts w:ascii="仿宋" w:hAnsi="仿宋" w:eastAsia="仿宋" w:cs="仿宋"/>
          <w:b/>
          <w:szCs w:val="21"/>
        </w:rPr>
      </w:pPr>
    </w:p>
    <w:p>
      <w:pPr>
        <w:snapToGrid w:val="0"/>
        <w:spacing w:line="360" w:lineRule="auto"/>
        <w:rPr>
          <w:rFonts w:ascii="仿宋" w:hAnsi="仿宋" w:eastAsia="仿宋" w:cs="仿宋"/>
          <w:b/>
          <w:szCs w:val="21"/>
        </w:rPr>
      </w:pPr>
    </w:p>
    <w:p>
      <w:pPr>
        <w:snapToGrid w:val="0"/>
        <w:spacing w:line="360" w:lineRule="auto"/>
        <w:rPr>
          <w:rFonts w:ascii="仿宋" w:hAnsi="仿宋" w:eastAsia="仿宋" w:cs="仿宋"/>
          <w:b/>
          <w:szCs w:val="21"/>
        </w:rPr>
      </w:pPr>
    </w:p>
    <w:p>
      <w:pPr>
        <w:snapToGrid w:val="0"/>
        <w:spacing w:line="360" w:lineRule="auto"/>
        <w:rPr>
          <w:rFonts w:ascii="仿宋" w:hAnsi="仿宋" w:eastAsia="仿宋" w:cs="仿宋"/>
          <w:b/>
          <w:szCs w:val="21"/>
        </w:rPr>
      </w:pPr>
    </w:p>
    <w:p>
      <w:pPr>
        <w:snapToGrid w:val="0"/>
        <w:spacing w:line="360" w:lineRule="auto"/>
        <w:rPr>
          <w:rFonts w:ascii="仿宋" w:hAnsi="仿宋" w:eastAsia="仿宋" w:cs="仿宋"/>
          <w:b/>
          <w:szCs w:val="21"/>
        </w:rPr>
      </w:pPr>
    </w:p>
    <w:p>
      <w:pPr>
        <w:snapToGrid w:val="0"/>
        <w:spacing w:line="360" w:lineRule="auto"/>
        <w:rPr>
          <w:rFonts w:ascii="仿宋" w:hAnsi="仿宋" w:eastAsia="仿宋" w:cs="仿宋"/>
          <w:b/>
          <w:szCs w:val="21"/>
        </w:rPr>
      </w:pPr>
    </w:p>
    <w:p>
      <w:pPr>
        <w:snapToGrid w:val="0"/>
        <w:spacing w:line="360" w:lineRule="auto"/>
        <w:jc w:val="center"/>
        <w:rPr>
          <w:rFonts w:ascii="仿宋" w:hAnsi="仿宋" w:eastAsia="仿宋" w:cs="仿宋"/>
          <w:b/>
          <w:szCs w:val="21"/>
        </w:rPr>
      </w:pPr>
      <w:r>
        <w:rPr>
          <w:rFonts w:hint="eastAsia" w:ascii="仿宋" w:hAnsi="仿宋" w:eastAsia="仿宋" w:cs="仿宋"/>
          <w:b/>
          <w:szCs w:val="21"/>
        </w:rPr>
        <w:t>谈判供应商企业类型声明函（格式）</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本公司郑重声明，根据《政府采购促进中小企业发展暂行办法》（财库[2011]181号）的规定，本公司为______（请填写：大型、中型、小型、微型）企业。即，本公司同时满足以下条件：</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1.根据《工业和信息化部、国家统计局、国家发展和改革委员会、财政部关于印发中小企业划型标准规定的通知》（工信部联企业[2011]300号）规定的划分标准，本公司为______（请填写：大型、中型、小型、微型）企业。</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2.本公司参加______单位的______项目采购活动（以下形式选择填写）：</w:t>
      </w:r>
    </w:p>
    <w:p>
      <w:pPr>
        <w:snapToGrid w:val="0"/>
        <w:spacing w:line="360" w:lineRule="auto"/>
        <w:ind w:firstLine="210" w:firstLineChars="100"/>
        <w:rPr>
          <w:rFonts w:ascii="仿宋" w:hAnsi="仿宋" w:eastAsia="仿宋" w:cs="仿宋"/>
          <w:szCs w:val="21"/>
        </w:rPr>
      </w:pPr>
      <w:r>
        <w:rPr>
          <w:rFonts w:hint="eastAsia" w:ascii="仿宋" w:hAnsi="仿宋" w:eastAsia="仿宋" w:cs="仿宋"/>
          <w:szCs w:val="21"/>
        </w:rPr>
        <w:t>（1）□本公司直接提供本企业制造的货物，由本企业承担工程、提供服务。</w:t>
      </w:r>
    </w:p>
    <w:p>
      <w:pPr>
        <w:snapToGrid w:val="0"/>
        <w:spacing w:line="360" w:lineRule="auto"/>
        <w:ind w:firstLine="210" w:firstLineChars="100"/>
        <w:rPr>
          <w:rFonts w:ascii="仿宋" w:hAnsi="仿宋" w:eastAsia="仿宋" w:cs="仿宋"/>
          <w:szCs w:val="21"/>
        </w:rPr>
      </w:pPr>
      <w:r>
        <w:rPr>
          <w:rFonts w:hint="eastAsia" w:ascii="仿宋" w:hAnsi="仿宋" w:eastAsia="仿宋" w:cs="仿宋"/>
          <w:szCs w:val="21"/>
        </w:rPr>
        <w:t>（2）□本公司为代理商，提供其他______（请填写：中型、小型、微型）企业制造的货物。本条所称货物不包括使用大型企业注册商标的货物。（后附制造商企业类型声明函）</w:t>
      </w:r>
    </w:p>
    <w:p>
      <w:pPr>
        <w:snapToGrid w:val="0"/>
        <w:spacing w:line="360" w:lineRule="auto"/>
        <w:ind w:firstLine="210" w:firstLineChars="100"/>
        <w:rPr>
          <w:rFonts w:ascii="仿宋" w:hAnsi="仿宋" w:eastAsia="仿宋" w:cs="仿宋"/>
          <w:szCs w:val="21"/>
        </w:rPr>
      </w:pPr>
      <w:r>
        <w:rPr>
          <w:rFonts w:hint="eastAsia" w:ascii="仿宋" w:hAnsi="仿宋" w:eastAsia="仿宋" w:cs="仿宋"/>
          <w:szCs w:val="21"/>
        </w:rPr>
        <w:t>（3）□本公司为联合体一方，提供本企业制造的货物，由本企业承担工程、提供服务。我公司提供协议合同金额占到共同谈判协议合同总金额的比例为</w:t>
      </w:r>
      <w:r>
        <w:rPr>
          <w:rFonts w:hint="eastAsia" w:ascii="仿宋" w:hAnsi="仿宋" w:eastAsia="仿宋" w:cs="仿宋"/>
          <w:szCs w:val="21"/>
          <w:u w:val="single"/>
        </w:rPr>
        <w:t xml:space="preserve">       </w:t>
      </w:r>
      <w:r>
        <w:rPr>
          <w:rFonts w:hint="eastAsia" w:ascii="仿宋" w:hAnsi="仿宋" w:eastAsia="仿宋" w:cs="仿宋"/>
          <w:szCs w:val="21"/>
        </w:rPr>
        <w:t>。</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本公司对上述声明的真实性负责。如有虚假，将依法承担相应责任。</w:t>
      </w:r>
    </w:p>
    <w:p>
      <w:pPr>
        <w:snapToGrid w:val="0"/>
        <w:spacing w:line="360" w:lineRule="auto"/>
        <w:rPr>
          <w:rFonts w:ascii="仿宋" w:hAnsi="仿宋" w:eastAsia="仿宋" w:cs="仿宋"/>
          <w:szCs w:val="21"/>
        </w:rPr>
      </w:pP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 xml:space="preserve">企业名称（盖章）： </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日  期：</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br w:type="page"/>
      </w:r>
    </w:p>
    <w:p>
      <w:pPr>
        <w:snapToGrid w:val="0"/>
        <w:spacing w:line="360" w:lineRule="auto"/>
        <w:jc w:val="center"/>
        <w:rPr>
          <w:rFonts w:ascii="仿宋" w:hAnsi="仿宋" w:eastAsia="仿宋" w:cs="仿宋"/>
          <w:b/>
          <w:szCs w:val="21"/>
        </w:rPr>
      </w:pPr>
      <w:r>
        <w:rPr>
          <w:rFonts w:hint="eastAsia" w:ascii="仿宋" w:hAnsi="仿宋" w:eastAsia="仿宋" w:cs="仿宋"/>
          <w:b/>
          <w:szCs w:val="21"/>
        </w:rPr>
        <w:t>制造商企业类型声明函（格式）</w:t>
      </w:r>
    </w:p>
    <w:p>
      <w:pPr>
        <w:snapToGrid w:val="0"/>
        <w:spacing w:line="360" w:lineRule="auto"/>
        <w:jc w:val="center"/>
        <w:rPr>
          <w:rFonts w:ascii="仿宋" w:hAnsi="仿宋" w:eastAsia="仿宋" w:cs="仿宋"/>
          <w:b/>
          <w:szCs w:val="21"/>
        </w:rPr>
      </w:pP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本公司作为______单位的______ 项目的设备制造商，参加政府采购活动。根据《政府采购促进中小企业发展暂行办法》（财库[2011]181号）的规定，及《工业和信息化部、国家统计局、国家发展和改革委员会、财政部关于印发中小企业划型标准规定的通知》（工信部联企业[2011]300号）规定的划分标准，作出如下声明：</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本公司为______（请填写：中型、小型、微型）企业，提供本企业制造的货物，由本企业承担工程、提供服务。</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本公司对上述声明的真实性负责。如有虚假，将依法承担相应责任。</w:t>
      </w:r>
    </w:p>
    <w:p>
      <w:pPr>
        <w:widowControl/>
        <w:spacing w:line="360" w:lineRule="auto"/>
        <w:ind w:firstLine="4515" w:firstLineChars="2150"/>
        <w:jc w:val="left"/>
        <w:rPr>
          <w:rFonts w:ascii="仿宋" w:hAnsi="仿宋" w:eastAsia="仿宋" w:cs="仿宋"/>
          <w:kern w:val="0"/>
          <w:szCs w:val="21"/>
        </w:rPr>
      </w:pP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 xml:space="preserve">企业名称（盖章）： </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日  期：</w:t>
      </w:r>
    </w:p>
    <w:p>
      <w:pPr>
        <w:snapToGrid w:val="0"/>
        <w:spacing w:line="360" w:lineRule="auto"/>
        <w:rPr>
          <w:rFonts w:ascii="仿宋" w:hAnsi="仿宋" w:eastAsia="仿宋" w:cs="仿宋"/>
          <w:b/>
          <w:szCs w:val="21"/>
        </w:rPr>
      </w:pPr>
      <w:r>
        <w:rPr>
          <w:rFonts w:hint="eastAsia" w:ascii="仿宋" w:hAnsi="仿宋" w:eastAsia="仿宋" w:cs="仿宋"/>
          <w:kern w:val="0"/>
          <w:szCs w:val="21"/>
        </w:rPr>
        <w:br w:type="page"/>
      </w:r>
      <w:r>
        <w:rPr>
          <w:rFonts w:hint="eastAsia" w:ascii="仿宋" w:hAnsi="仿宋" w:eastAsia="仿宋" w:cs="仿宋"/>
          <w:b/>
          <w:szCs w:val="21"/>
        </w:rPr>
        <w:t>（九）其他必要的内容</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1、投标人认为可以证明其工作和项目能力的其他资质文件</w:t>
      </w:r>
    </w:p>
    <w:p>
      <w:pPr>
        <w:spacing w:line="360" w:lineRule="auto"/>
        <w:ind w:firstLine="105" w:firstLineChars="50"/>
        <w:rPr>
          <w:rFonts w:ascii="仿宋" w:hAnsi="仿宋" w:eastAsia="仿宋" w:cs="仿宋"/>
          <w:b/>
          <w:szCs w:val="21"/>
        </w:rPr>
      </w:pPr>
      <w:r>
        <w:rPr>
          <w:rFonts w:hint="eastAsia" w:ascii="仿宋" w:hAnsi="仿宋" w:eastAsia="仿宋" w:cs="仿宋"/>
          <w:b/>
          <w:szCs w:val="21"/>
        </w:rPr>
        <w:t>附件四：采购需求响应方案</w:t>
      </w:r>
    </w:p>
    <w:p>
      <w:pPr>
        <w:pStyle w:val="2"/>
        <w:spacing w:before="0" w:after="0" w:line="360" w:lineRule="auto"/>
        <w:rPr>
          <w:rFonts w:ascii="仿宋" w:hAnsi="仿宋" w:eastAsia="仿宋" w:cs="仿宋"/>
          <w:b w:val="0"/>
          <w:sz w:val="21"/>
          <w:szCs w:val="21"/>
        </w:rPr>
      </w:pPr>
      <w:r>
        <w:rPr>
          <w:rFonts w:ascii="仿宋" w:hAnsi="仿宋" w:eastAsia="仿宋" w:cs="仿宋"/>
          <w:b w:val="0"/>
          <w:sz w:val="21"/>
          <w:szCs w:val="21"/>
        </w:rPr>
        <w:br w:type="page"/>
      </w:r>
      <w:r>
        <w:rPr>
          <w:rFonts w:hint="eastAsia" w:ascii="仿宋" w:hAnsi="仿宋" w:eastAsia="仿宋" w:cs="仿宋"/>
          <w:b w:val="0"/>
          <w:sz w:val="21"/>
          <w:szCs w:val="21"/>
        </w:rPr>
        <w:t>附件五：</w:t>
      </w:r>
    </w:p>
    <w:tbl>
      <w:tblPr>
        <w:tblStyle w:val="49"/>
        <w:tblW w:w="8520" w:type="dxa"/>
        <w:tblInd w:w="93" w:type="dxa"/>
        <w:tblLayout w:type="fixed"/>
        <w:tblCellMar>
          <w:top w:w="0" w:type="dxa"/>
          <w:left w:w="108" w:type="dxa"/>
          <w:bottom w:w="0" w:type="dxa"/>
          <w:right w:w="108" w:type="dxa"/>
        </w:tblCellMar>
      </w:tblPr>
      <w:tblGrid>
        <w:gridCol w:w="1801"/>
        <w:gridCol w:w="1958"/>
        <w:gridCol w:w="1643"/>
        <w:gridCol w:w="3118"/>
      </w:tblGrid>
      <w:tr>
        <w:tblPrEx>
          <w:tblLayout w:type="fixed"/>
          <w:tblCellMar>
            <w:top w:w="0" w:type="dxa"/>
            <w:left w:w="108" w:type="dxa"/>
            <w:bottom w:w="0" w:type="dxa"/>
            <w:right w:w="108" w:type="dxa"/>
          </w:tblCellMar>
        </w:tblPrEx>
        <w:trPr>
          <w:trHeight w:val="960" w:hRule="atLeast"/>
        </w:trPr>
        <w:tc>
          <w:tcPr>
            <w:tcW w:w="8520" w:type="dxa"/>
            <w:gridSpan w:val="4"/>
            <w:tcBorders>
              <w:top w:val="nil"/>
              <w:left w:val="nil"/>
              <w:bottom w:val="single" w:color="auto" w:sz="4" w:space="0"/>
              <w:right w:val="nil"/>
            </w:tcBorders>
            <w:vAlign w:val="center"/>
          </w:tcPr>
          <w:p>
            <w:pPr>
              <w:snapToGrid w:val="0"/>
              <w:spacing w:line="360" w:lineRule="auto"/>
              <w:jc w:val="center"/>
              <w:rPr>
                <w:rFonts w:ascii="仿宋" w:hAnsi="仿宋" w:eastAsia="仿宋" w:cs="仿宋"/>
                <w:szCs w:val="21"/>
              </w:rPr>
            </w:pPr>
            <w:r>
              <w:rPr>
                <w:rFonts w:hint="eastAsia" w:ascii="仿宋" w:hAnsi="仿宋" w:eastAsia="仿宋" w:cs="仿宋"/>
                <w:b/>
                <w:bCs/>
                <w:kern w:val="0"/>
                <w:szCs w:val="21"/>
              </w:rPr>
              <w:t>最后报价表</w:t>
            </w:r>
            <w:r>
              <w:rPr>
                <w:rFonts w:hint="eastAsia" w:ascii="仿宋" w:hAnsi="仿宋" w:eastAsia="仿宋" w:cs="仿宋"/>
                <w:szCs w:val="21"/>
              </w:rPr>
              <w:t>（最后报价时提交）</w:t>
            </w:r>
          </w:p>
          <w:p>
            <w:pPr>
              <w:widowControl/>
              <w:spacing w:line="360" w:lineRule="auto"/>
              <w:jc w:val="center"/>
              <w:rPr>
                <w:rFonts w:ascii="仿宋" w:hAnsi="仿宋" w:eastAsia="仿宋" w:cs="仿宋"/>
                <w:b/>
                <w:bCs/>
                <w:kern w:val="0"/>
                <w:szCs w:val="21"/>
              </w:rPr>
            </w:pPr>
          </w:p>
        </w:tc>
      </w:tr>
      <w:tr>
        <w:tblPrEx>
          <w:tblLayout w:type="fixed"/>
          <w:tblCellMar>
            <w:top w:w="0" w:type="dxa"/>
            <w:left w:w="108" w:type="dxa"/>
            <w:bottom w:w="0" w:type="dxa"/>
            <w:right w:w="108" w:type="dxa"/>
          </w:tblCellMar>
        </w:tblPrEx>
        <w:trPr>
          <w:trHeight w:val="768" w:hRule="atLeast"/>
        </w:trPr>
        <w:tc>
          <w:tcPr>
            <w:tcW w:w="18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项目名称</w:t>
            </w:r>
          </w:p>
        </w:tc>
        <w:tc>
          <w:tcPr>
            <w:tcW w:w="6719" w:type="dxa"/>
            <w:gridSpan w:val="3"/>
            <w:tcBorders>
              <w:top w:val="single" w:color="auto" w:sz="4" w:space="0"/>
              <w:left w:val="nil"/>
              <w:bottom w:val="single" w:color="auto" w:sz="4" w:space="0"/>
              <w:right w:val="single" w:color="auto" w:sz="4" w:space="0"/>
            </w:tcBorders>
            <w:vAlign w:val="center"/>
          </w:tcPr>
          <w:p>
            <w:pPr>
              <w:widowControl/>
              <w:spacing w:line="360" w:lineRule="auto"/>
              <w:jc w:val="left"/>
              <w:rPr>
                <w:rFonts w:ascii="仿宋" w:hAnsi="仿宋" w:eastAsia="仿宋" w:cs="仿宋"/>
                <w:kern w:val="0"/>
                <w:szCs w:val="21"/>
              </w:rPr>
            </w:pPr>
          </w:p>
        </w:tc>
      </w:tr>
      <w:tr>
        <w:tblPrEx>
          <w:tblLayout w:type="fixed"/>
          <w:tblCellMar>
            <w:top w:w="0" w:type="dxa"/>
            <w:left w:w="108" w:type="dxa"/>
            <w:bottom w:w="0" w:type="dxa"/>
            <w:right w:w="108" w:type="dxa"/>
          </w:tblCellMar>
        </w:tblPrEx>
        <w:trPr>
          <w:trHeight w:val="695" w:hRule="atLeast"/>
        </w:trPr>
        <w:tc>
          <w:tcPr>
            <w:tcW w:w="180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项目编号</w:t>
            </w:r>
          </w:p>
        </w:tc>
        <w:tc>
          <w:tcPr>
            <w:tcW w:w="6719" w:type="dxa"/>
            <w:gridSpan w:val="3"/>
            <w:tcBorders>
              <w:top w:val="single" w:color="auto" w:sz="4" w:space="0"/>
              <w:left w:val="nil"/>
              <w:bottom w:val="single" w:color="auto" w:sz="4" w:space="0"/>
              <w:right w:val="single" w:color="000000" w:sz="4" w:space="0"/>
            </w:tcBorders>
            <w:vAlign w:val="center"/>
          </w:tcPr>
          <w:p>
            <w:pPr>
              <w:widowControl/>
              <w:spacing w:line="360" w:lineRule="auto"/>
              <w:jc w:val="left"/>
              <w:rPr>
                <w:rFonts w:ascii="仿宋" w:hAnsi="仿宋" w:eastAsia="仿宋" w:cs="仿宋"/>
                <w:kern w:val="0"/>
                <w:szCs w:val="21"/>
              </w:rPr>
            </w:pPr>
          </w:p>
        </w:tc>
      </w:tr>
      <w:tr>
        <w:tblPrEx>
          <w:tblLayout w:type="fixed"/>
          <w:tblCellMar>
            <w:top w:w="0" w:type="dxa"/>
            <w:left w:w="108" w:type="dxa"/>
            <w:bottom w:w="0" w:type="dxa"/>
            <w:right w:w="108" w:type="dxa"/>
          </w:tblCellMar>
        </w:tblPrEx>
        <w:trPr>
          <w:trHeight w:val="825" w:hRule="atLeast"/>
        </w:trPr>
        <w:tc>
          <w:tcPr>
            <w:tcW w:w="180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谈判日期</w:t>
            </w:r>
          </w:p>
        </w:tc>
        <w:tc>
          <w:tcPr>
            <w:tcW w:w="1958" w:type="dxa"/>
            <w:tcBorders>
              <w:top w:val="nil"/>
              <w:left w:val="nil"/>
              <w:bottom w:val="single" w:color="auto" w:sz="4" w:space="0"/>
              <w:right w:val="single" w:color="auto" w:sz="4" w:space="0"/>
            </w:tcBorders>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 xml:space="preserve"> </w:t>
            </w:r>
          </w:p>
        </w:tc>
        <w:tc>
          <w:tcPr>
            <w:tcW w:w="1643" w:type="dxa"/>
            <w:tcBorders>
              <w:top w:val="nil"/>
              <w:left w:val="nil"/>
              <w:bottom w:val="single" w:color="auto" w:sz="4" w:space="0"/>
              <w:right w:val="single" w:color="auto" w:sz="4" w:space="0"/>
            </w:tcBorders>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谈判地点</w:t>
            </w:r>
          </w:p>
        </w:tc>
        <w:tc>
          <w:tcPr>
            <w:tcW w:w="3118" w:type="dxa"/>
            <w:tcBorders>
              <w:top w:val="nil"/>
              <w:left w:val="nil"/>
              <w:bottom w:val="single" w:color="auto" w:sz="4" w:space="0"/>
              <w:right w:val="single" w:color="auto" w:sz="4" w:space="0"/>
            </w:tcBorders>
            <w:vAlign w:val="center"/>
          </w:tcPr>
          <w:p>
            <w:pPr>
              <w:widowControl/>
              <w:spacing w:line="360" w:lineRule="auto"/>
              <w:jc w:val="left"/>
              <w:rPr>
                <w:rFonts w:ascii="仿宋" w:hAnsi="仿宋" w:eastAsia="仿宋" w:cs="仿宋"/>
                <w:kern w:val="0"/>
                <w:szCs w:val="21"/>
              </w:rPr>
            </w:pPr>
          </w:p>
        </w:tc>
      </w:tr>
      <w:tr>
        <w:tblPrEx>
          <w:tblLayout w:type="fixed"/>
          <w:tblCellMar>
            <w:top w:w="0" w:type="dxa"/>
            <w:left w:w="108" w:type="dxa"/>
            <w:bottom w:w="0" w:type="dxa"/>
            <w:right w:w="108" w:type="dxa"/>
          </w:tblCellMar>
        </w:tblPrEx>
        <w:trPr>
          <w:trHeight w:val="840" w:hRule="atLeast"/>
        </w:trPr>
        <w:tc>
          <w:tcPr>
            <w:tcW w:w="180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公司名称</w:t>
            </w:r>
          </w:p>
        </w:tc>
        <w:tc>
          <w:tcPr>
            <w:tcW w:w="6719"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p>
        </w:tc>
      </w:tr>
      <w:tr>
        <w:tblPrEx>
          <w:tblLayout w:type="fixed"/>
        </w:tblPrEx>
        <w:trPr>
          <w:trHeight w:val="840" w:hRule="atLeast"/>
        </w:trPr>
        <w:tc>
          <w:tcPr>
            <w:tcW w:w="180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首次报价</w:t>
            </w:r>
          </w:p>
        </w:tc>
        <w:tc>
          <w:tcPr>
            <w:tcW w:w="6719"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　</w:t>
            </w:r>
          </w:p>
        </w:tc>
      </w:tr>
      <w:tr>
        <w:tblPrEx>
          <w:tblLayout w:type="fixed"/>
          <w:tblCellMar>
            <w:top w:w="0" w:type="dxa"/>
            <w:left w:w="108" w:type="dxa"/>
            <w:bottom w:w="0" w:type="dxa"/>
            <w:right w:w="108" w:type="dxa"/>
          </w:tblCellMar>
        </w:tblPrEx>
        <w:trPr>
          <w:trHeight w:val="840" w:hRule="atLeast"/>
        </w:trPr>
        <w:tc>
          <w:tcPr>
            <w:tcW w:w="180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r>
              <w:rPr>
                <w:rFonts w:hint="eastAsia" w:ascii="仿宋" w:hAnsi="仿宋" w:eastAsia="仿宋" w:cs="仿宋"/>
                <w:kern w:val="0"/>
                <w:szCs w:val="21"/>
              </w:rPr>
              <w:t>最后报价</w:t>
            </w:r>
          </w:p>
        </w:tc>
        <w:tc>
          <w:tcPr>
            <w:tcW w:w="6719"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kern w:val="0"/>
                <w:szCs w:val="21"/>
              </w:rPr>
            </w:pPr>
          </w:p>
        </w:tc>
      </w:tr>
      <w:tr>
        <w:tblPrEx>
          <w:tblLayout w:type="fixed"/>
          <w:tblCellMar>
            <w:top w:w="0" w:type="dxa"/>
            <w:left w:w="108" w:type="dxa"/>
            <w:bottom w:w="0" w:type="dxa"/>
            <w:right w:w="108" w:type="dxa"/>
          </w:tblCellMar>
        </w:tblPrEx>
        <w:trPr>
          <w:trHeight w:val="1110" w:hRule="atLeast"/>
        </w:trPr>
        <w:tc>
          <w:tcPr>
            <w:tcW w:w="8520"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kern w:val="0"/>
                <w:szCs w:val="21"/>
              </w:rPr>
            </w:pPr>
            <w:r>
              <w:rPr>
                <w:rFonts w:hint="eastAsia" w:ascii="仿宋" w:hAnsi="仿宋" w:eastAsia="仿宋" w:cs="仿宋"/>
                <w:kern w:val="0"/>
                <w:szCs w:val="21"/>
              </w:rPr>
              <w:t>　　　</w:t>
            </w:r>
          </w:p>
          <w:p>
            <w:pPr>
              <w:widowControl/>
              <w:spacing w:line="360" w:lineRule="auto"/>
              <w:jc w:val="left"/>
              <w:rPr>
                <w:rFonts w:ascii="仿宋" w:hAnsi="仿宋" w:eastAsia="仿宋" w:cs="仿宋"/>
                <w:kern w:val="0"/>
                <w:szCs w:val="21"/>
              </w:rPr>
            </w:pPr>
          </w:p>
          <w:p>
            <w:pPr>
              <w:widowControl/>
              <w:spacing w:line="360" w:lineRule="auto"/>
              <w:ind w:firstLine="315" w:firstLineChars="150"/>
              <w:jc w:val="left"/>
              <w:rPr>
                <w:rFonts w:ascii="仿宋" w:hAnsi="仿宋" w:eastAsia="仿宋" w:cs="仿宋"/>
                <w:kern w:val="0"/>
                <w:szCs w:val="21"/>
              </w:rPr>
            </w:pPr>
            <w:r>
              <w:rPr>
                <w:rFonts w:hint="eastAsia" w:ascii="仿宋" w:hAnsi="仿宋" w:eastAsia="仿宋" w:cs="仿宋"/>
                <w:kern w:val="0"/>
                <w:szCs w:val="21"/>
              </w:rPr>
              <w:t>我公司承诺：</w:t>
            </w:r>
          </w:p>
          <w:p>
            <w:pPr>
              <w:widowControl/>
              <w:spacing w:line="360" w:lineRule="auto"/>
              <w:jc w:val="left"/>
              <w:rPr>
                <w:rFonts w:ascii="仿宋" w:hAnsi="仿宋" w:eastAsia="仿宋" w:cs="仿宋"/>
                <w:kern w:val="0"/>
                <w:szCs w:val="21"/>
              </w:rPr>
            </w:pPr>
          </w:p>
          <w:p>
            <w:pPr>
              <w:widowControl/>
              <w:spacing w:line="360" w:lineRule="auto"/>
              <w:jc w:val="left"/>
              <w:rPr>
                <w:rFonts w:ascii="仿宋" w:hAnsi="仿宋" w:eastAsia="仿宋" w:cs="仿宋"/>
                <w:kern w:val="0"/>
                <w:szCs w:val="21"/>
              </w:rPr>
            </w:pPr>
          </w:p>
          <w:p>
            <w:pPr>
              <w:widowControl/>
              <w:spacing w:line="360" w:lineRule="auto"/>
              <w:jc w:val="left"/>
              <w:rPr>
                <w:rFonts w:ascii="仿宋" w:hAnsi="仿宋" w:eastAsia="仿宋" w:cs="仿宋"/>
                <w:kern w:val="0"/>
                <w:szCs w:val="21"/>
              </w:rPr>
            </w:pPr>
          </w:p>
          <w:p>
            <w:pPr>
              <w:widowControl/>
              <w:spacing w:line="360" w:lineRule="auto"/>
              <w:jc w:val="left"/>
              <w:rPr>
                <w:rFonts w:ascii="仿宋" w:hAnsi="仿宋" w:eastAsia="仿宋" w:cs="仿宋"/>
                <w:kern w:val="0"/>
                <w:szCs w:val="21"/>
              </w:rPr>
            </w:pPr>
          </w:p>
          <w:p>
            <w:pPr>
              <w:widowControl/>
              <w:spacing w:line="360" w:lineRule="auto"/>
              <w:jc w:val="left"/>
              <w:rPr>
                <w:rFonts w:ascii="仿宋" w:hAnsi="仿宋" w:eastAsia="仿宋" w:cs="仿宋"/>
                <w:kern w:val="0"/>
                <w:szCs w:val="21"/>
              </w:rPr>
            </w:pPr>
          </w:p>
          <w:p>
            <w:pPr>
              <w:widowControl/>
              <w:spacing w:line="360" w:lineRule="auto"/>
              <w:jc w:val="left"/>
              <w:rPr>
                <w:rFonts w:ascii="仿宋" w:hAnsi="仿宋" w:eastAsia="仿宋" w:cs="仿宋"/>
                <w:kern w:val="0"/>
                <w:szCs w:val="21"/>
              </w:rPr>
            </w:pPr>
          </w:p>
          <w:p>
            <w:pPr>
              <w:widowControl/>
              <w:spacing w:line="360" w:lineRule="auto"/>
              <w:jc w:val="left"/>
              <w:rPr>
                <w:rFonts w:ascii="仿宋" w:hAnsi="仿宋" w:eastAsia="仿宋" w:cs="仿宋"/>
                <w:kern w:val="0"/>
                <w:szCs w:val="21"/>
              </w:rPr>
            </w:pPr>
          </w:p>
          <w:p>
            <w:pPr>
              <w:widowControl/>
              <w:spacing w:line="360" w:lineRule="auto"/>
              <w:jc w:val="left"/>
              <w:rPr>
                <w:rFonts w:ascii="仿宋" w:hAnsi="仿宋" w:eastAsia="仿宋" w:cs="仿宋"/>
                <w:kern w:val="0"/>
                <w:szCs w:val="21"/>
              </w:rPr>
            </w:pPr>
          </w:p>
          <w:p>
            <w:pPr>
              <w:widowControl/>
              <w:spacing w:line="360" w:lineRule="auto"/>
              <w:jc w:val="left"/>
              <w:rPr>
                <w:rFonts w:ascii="仿宋" w:hAnsi="仿宋" w:eastAsia="仿宋" w:cs="仿宋"/>
                <w:kern w:val="0"/>
                <w:szCs w:val="21"/>
              </w:rPr>
            </w:pPr>
          </w:p>
          <w:p>
            <w:pPr>
              <w:widowControl/>
              <w:spacing w:line="360" w:lineRule="auto"/>
              <w:jc w:val="left"/>
              <w:rPr>
                <w:rFonts w:ascii="仿宋" w:hAnsi="仿宋" w:eastAsia="仿宋" w:cs="仿宋"/>
                <w:kern w:val="0"/>
                <w:szCs w:val="21"/>
              </w:rPr>
            </w:pPr>
          </w:p>
          <w:p>
            <w:pPr>
              <w:widowControl/>
              <w:spacing w:line="360" w:lineRule="auto"/>
              <w:ind w:firstLine="3360" w:firstLineChars="1600"/>
              <w:jc w:val="left"/>
              <w:rPr>
                <w:rFonts w:ascii="仿宋" w:hAnsi="仿宋" w:eastAsia="仿宋" w:cs="仿宋"/>
                <w:kern w:val="0"/>
                <w:szCs w:val="21"/>
              </w:rPr>
            </w:pPr>
            <w:r>
              <w:rPr>
                <w:rFonts w:hint="eastAsia" w:ascii="仿宋" w:hAnsi="仿宋" w:eastAsia="仿宋" w:cs="仿宋"/>
                <w:kern w:val="0"/>
                <w:szCs w:val="21"/>
              </w:rPr>
              <w:t>授权代表签字：</w:t>
            </w:r>
          </w:p>
          <w:p>
            <w:pPr>
              <w:widowControl/>
              <w:spacing w:line="360" w:lineRule="auto"/>
              <w:ind w:firstLine="3360" w:firstLineChars="1600"/>
              <w:jc w:val="left"/>
              <w:rPr>
                <w:rFonts w:ascii="仿宋" w:hAnsi="仿宋" w:eastAsia="仿宋" w:cs="仿宋"/>
                <w:kern w:val="0"/>
                <w:szCs w:val="21"/>
              </w:rPr>
            </w:pPr>
          </w:p>
        </w:tc>
      </w:tr>
      <w:bookmarkEnd w:id="38"/>
      <w:bookmarkEnd w:id="39"/>
    </w:tbl>
    <w:p>
      <w:pPr>
        <w:spacing w:line="360" w:lineRule="auto"/>
        <w:rPr>
          <w:rFonts w:ascii="仿宋" w:hAnsi="仿宋" w:eastAsia="仿宋" w:cs="仿宋"/>
          <w:b/>
          <w:szCs w:val="21"/>
        </w:rPr>
      </w:pPr>
    </w:p>
    <w:sectPr>
      <w:pgSz w:w="11907" w:h="16840"/>
      <w:pgMar w:top="1440" w:right="1304" w:bottom="1440" w:left="141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Calibri Light">
    <w:altName w:val="Latha"/>
    <w:panose1 w:val="020F0302020204030204"/>
    <w:charset w:val="00"/>
    <w:family w:val="swiss"/>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Menlo">
    <w:altName w:val="仿宋_GB2312"/>
    <w:panose1 w:val="00000000000000000000"/>
    <w:charset w:val="00"/>
    <w:family w:val="auto"/>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font-weight : 400">
    <w:altName w:val="仿宋_GB2312"/>
    <w:panose1 w:val="00000000000000000000"/>
    <w:charset w:val="00"/>
    <w:family w:val="auto"/>
    <w:pitch w:val="default"/>
    <w:sig w:usb0="00000000" w:usb1="00000000" w:usb2="00000000" w:usb3="00000000" w:csb0="00040001" w:csb1="00000000"/>
  </w:font>
  <w:font w:name="Lucida Sans">
    <w:altName w:val="Lucida Sans Unicode"/>
    <w:panose1 w:val="020B0602030504020204"/>
    <w:charset w:val="00"/>
    <w:family w:val="swiss"/>
    <w:pitch w:val="default"/>
    <w:sig w:usb0="00000000" w:usb1="00000000" w:usb2="00000000" w:usb3="00000000" w:csb0="00000000" w:csb1="00000000"/>
  </w:font>
  <w:font w:name="Tahoma">
    <w:panose1 w:val="020B0604030504040204"/>
    <w:charset w:val="00"/>
    <w:family w:val="swiss"/>
    <w:pitch w:val="default"/>
    <w:sig w:usb0="61007A87" w:usb1="80000000" w:usb2="00000008" w:usb3="00000000" w:csb0="200101FF" w:csb1="20280000"/>
  </w:font>
  <w:font w:name="Cambria">
    <w:altName w:val="Shruti"/>
    <w:panose1 w:val="02040503050406030204"/>
    <w:charset w:val="00"/>
    <w:family w:val="roman"/>
    <w:pitch w:val="default"/>
    <w:sig w:usb0="00000000" w:usb1="00000000" w:usb2="00000000" w:usb3="00000000" w:csb0="0000019F" w:csb1="00000000"/>
  </w:font>
  <w:font w:name="微软雅黑 Light">
    <w:altName w:val="黑体"/>
    <w:panose1 w:val="00000000000000000000"/>
    <w:charset w:val="86"/>
    <w:family w:val="swiss"/>
    <w:pitch w:val="default"/>
    <w:sig w:usb0="00000000" w:usb1="00000000" w:usb2="00000016" w:usb3="00000000" w:csb0="0004001F" w:csb1="00000000"/>
  </w:font>
  <w:font w:name="仿宋">
    <w:altName w:val="宋体"/>
    <w:panose1 w:val="02010609060101010101"/>
    <w:charset w:val="86"/>
    <w:family w:val="modern"/>
    <w:pitch w:val="default"/>
    <w:sig w:usb0="00000000" w:usb1="00000000" w:usb2="00000016" w:usb3="00000000" w:csb0="00040001" w:csb1="00000000"/>
  </w:font>
  <w:font w:name="Latha">
    <w:panose1 w:val="02000400000000000000"/>
    <w:charset w:val="00"/>
    <w:family w:val="auto"/>
    <w:pitch w:val="default"/>
    <w:sig w:usb0="0010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 w:name="Shruti">
    <w:panose1 w:val="02000500000000000000"/>
    <w:charset w:val="00"/>
    <w:family w:val="auto"/>
    <w:pitch w:val="default"/>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15</w:t>
                          </w:r>
                          <w:r>
                            <w:rPr>
                              <w:rFonts w:hint="eastAsia"/>
                              <w:sz w:val="18"/>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wmEQDLgBAABUAwAADgAAAAAAAAABACAAAAAeAQAAZHJzL2Uyb0RvYy54bWxQSwUGAAAAAAYABgBZ&#10;AQAASA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15</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4"/>
    <w:multiLevelType w:val="multilevel"/>
    <w:tmpl w:val="00000044"/>
    <w:lvl w:ilvl="0" w:tentative="0">
      <w:start w:val="1"/>
      <w:numFmt w:val="decimal"/>
      <w:pStyle w:val="142"/>
      <w:lvlText w:val="%1、"/>
      <w:lvlJc w:val="left"/>
      <w:pPr>
        <w:tabs>
          <w:tab w:val="left" w:pos="420"/>
        </w:tabs>
        <w:ind w:left="420" w:hanging="420"/>
      </w:pPr>
      <w:rPr>
        <w:rFonts w:hint="eastAsia"/>
      </w:rPr>
    </w:lvl>
    <w:lvl w:ilvl="1" w:tentative="0">
      <w:start w:val="1"/>
      <w:numFmt w:val="decimal"/>
      <w:lvlText w:val="%2、"/>
      <w:lvlJc w:val="left"/>
      <w:pPr>
        <w:tabs>
          <w:tab w:val="left" w:pos="420"/>
        </w:tabs>
        <w:ind w:left="42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AB35329"/>
    <w:multiLevelType w:val="multilevel"/>
    <w:tmpl w:val="2AB35329"/>
    <w:lvl w:ilvl="0" w:tentative="0">
      <w:start w:val="1"/>
      <w:numFmt w:val="decimal"/>
      <w:pStyle w:val="154"/>
      <w:lvlText w:val="%1、"/>
      <w:lvlJc w:val="left"/>
      <w:pPr>
        <w:tabs>
          <w:tab w:val="left" w:pos="840"/>
        </w:tabs>
        <w:ind w:left="840" w:hanging="360"/>
      </w:pPr>
      <w:rPr>
        <w:rFonts w:hint="default"/>
      </w:rPr>
    </w:lvl>
    <w:lvl w:ilvl="1" w:tentative="0">
      <w:start w:val="1"/>
      <w:numFmt w:val="decimal"/>
      <w:lvlText w:val="%2."/>
      <w:lvlJc w:val="left"/>
      <w:pPr>
        <w:tabs>
          <w:tab w:val="left" w:pos="1635"/>
        </w:tabs>
        <w:ind w:left="1635" w:hanging="735"/>
      </w:pPr>
      <w:rPr>
        <w:rFonts w:hint="default"/>
      </w:rPr>
    </w:lvl>
    <w:lvl w:ilvl="2" w:tentative="0">
      <w:start w:val="4"/>
      <w:numFmt w:val="japaneseCounting"/>
      <w:lvlText w:val="%3、"/>
      <w:lvlJc w:val="left"/>
      <w:pPr>
        <w:tabs>
          <w:tab w:val="left" w:pos="1740"/>
        </w:tabs>
        <w:ind w:left="1740" w:hanging="42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351F227F"/>
    <w:multiLevelType w:val="multilevel"/>
    <w:tmpl w:val="351F227F"/>
    <w:lvl w:ilvl="0" w:tentative="0">
      <w:start w:val="1"/>
      <w:numFmt w:val="decimal"/>
      <w:lvlText w:val="（%1）"/>
      <w:lvlJc w:val="left"/>
      <w:pPr>
        <w:tabs>
          <w:tab w:val="left" w:pos="1200"/>
        </w:tabs>
        <w:ind w:left="1200" w:hanging="720"/>
      </w:pPr>
      <w:rPr>
        <w:rFonts w:hint="default"/>
      </w:rPr>
    </w:lvl>
    <w:lvl w:ilvl="1" w:tentative="0">
      <w:start w:val="2"/>
      <w:numFmt w:val="decimal"/>
      <w:lvlText w:val="（%2）"/>
      <w:lvlJc w:val="left"/>
      <w:pPr>
        <w:tabs>
          <w:tab w:val="left" w:pos="1140"/>
        </w:tabs>
        <w:ind w:left="1140" w:hanging="720"/>
      </w:pPr>
      <w:rPr>
        <w:rFonts w:hint="default"/>
      </w:rPr>
    </w:lvl>
    <w:lvl w:ilvl="2" w:tentative="0">
      <w:start w:val="1"/>
      <w:numFmt w:val="lowerRoman"/>
      <w:pStyle w:val="148"/>
      <w:lvlText w:val="%3."/>
      <w:lvlJc w:val="right"/>
      <w:pPr>
        <w:tabs>
          <w:tab w:val="left" w:pos="1260"/>
        </w:tabs>
        <w:ind w:left="1260" w:hanging="420"/>
      </w:pPr>
    </w:lvl>
    <w:lvl w:ilvl="3" w:tentative="0">
      <w:start w:val="1"/>
      <w:numFmt w:val="decimal"/>
      <w:pStyle w:val="133"/>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4223372"/>
    <w:multiLevelType w:val="singleLevel"/>
    <w:tmpl w:val="54223372"/>
    <w:lvl w:ilvl="0" w:tentative="0">
      <w:start w:val="1"/>
      <w:numFmt w:val="decimal"/>
      <w:suff w:val="nothing"/>
      <w:lvlText w:val="%1、"/>
      <w:lvlJc w:val="left"/>
    </w:lvl>
  </w:abstractNum>
  <w:abstractNum w:abstractNumId="4">
    <w:nsid w:val="62B45774"/>
    <w:multiLevelType w:val="singleLevel"/>
    <w:tmpl w:val="62B45774"/>
    <w:lvl w:ilvl="0" w:tentative="0">
      <w:start w:val="1"/>
      <w:numFmt w:val="decimal"/>
      <w:lvlText w:val="%1．"/>
      <w:lvlJc w:val="left"/>
      <w:pPr>
        <w:tabs>
          <w:tab w:val="left" w:pos="945"/>
        </w:tabs>
        <w:ind w:left="945" w:hanging="420"/>
      </w:pPr>
      <w:rPr>
        <w:rFonts w:hint="eastAsia"/>
      </w:rPr>
    </w:lvl>
  </w:abstractNum>
  <w:abstractNum w:abstractNumId="5">
    <w:nsid w:val="6CEA2025"/>
    <w:multiLevelType w:val="multilevel"/>
    <w:tmpl w:val="6CEA2025"/>
    <w:lvl w:ilvl="0" w:tentative="0">
      <w:start w:val="1"/>
      <w:numFmt w:val="none"/>
      <w:pStyle w:val="166"/>
      <w:suff w:val="nothing"/>
      <w:lvlText w:val="%1"/>
      <w:lvlJc w:val="left"/>
      <w:pPr>
        <w:ind w:left="0" w:firstLine="0"/>
      </w:pPr>
      <w:rPr>
        <w:rFonts w:hint="default" w:ascii="Times New Roman" w:hAnsi="Times New Roman"/>
        <w:b/>
        <w:i w:val="0"/>
        <w:sz w:val="21"/>
      </w:rPr>
    </w:lvl>
    <w:lvl w:ilvl="1" w:tentative="0">
      <w:start w:val="1"/>
      <w:numFmt w:val="decimal"/>
      <w:pStyle w:val="153"/>
      <w:suff w:val="nothing"/>
      <w:lvlText w:val="%1%2　"/>
      <w:lvlJc w:val="left"/>
      <w:pPr>
        <w:ind w:left="0" w:firstLine="0"/>
      </w:pPr>
      <w:rPr>
        <w:rFonts w:hint="eastAsia" w:ascii="黑体" w:hAnsi="Times New Roman" w:eastAsia="黑体"/>
        <w:b w:val="0"/>
        <w:i w:val="0"/>
        <w:sz w:val="21"/>
      </w:rPr>
    </w:lvl>
    <w:lvl w:ilvl="2" w:tentative="0">
      <w:start w:val="1"/>
      <w:numFmt w:val="decimal"/>
      <w:pStyle w:val="130"/>
      <w:suff w:val="nothing"/>
      <w:lvlText w:val="%1%2.%3　"/>
      <w:lvlJc w:val="left"/>
      <w:pPr>
        <w:ind w:left="0" w:firstLine="0"/>
      </w:pPr>
      <w:rPr>
        <w:rFonts w:hint="eastAsia" w:ascii="黑体" w:hAnsi="Times New Roman" w:eastAsia="黑体"/>
        <w:b w:val="0"/>
        <w:i w:val="0"/>
        <w:sz w:val="21"/>
      </w:rPr>
    </w:lvl>
    <w:lvl w:ilvl="3" w:tentative="0">
      <w:start w:val="1"/>
      <w:numFmt w:val="decimal"/>
      <w:pStyle w:val="129"/>
      <w:suff w:val="nothing"/>
      <w:lvlText w:val="%1%2.%3.%4　"/>
      <w:lvlJc w:val="left"/>
      <w:pPr>
        <w:ind w:left="735" w:firstLine="0"/>
      </w:pPr>
      <w:rPr>
        <w:rFonts w:hint="eastAsia" w:ascii="黑体" w:hAnsi="Times New Roman" w:eastAsia="黑体"/>
        <w:b w:val="0"/>
        <w:i w:val="0"/>
        <w:sz w:val="21"/>
      </w:rPr>
    </w:lvl>
    <w:lvl w:ilvl="4" w:tentative="0">
      <w:start w:val="1"/>
      <w:numFmt w:val="decimal"/>
      <w:pStyle w:val="139"/>
      <w:suff w:val="nothing"/>
      <w:lvlText w:val="%5．"/>
      <w:lvlJc w:val="left"/>
      <w:pPr>
        <w:ind w:left="0" w:firstLine="0"/>
      </w:pPr>
      <w:rPr>
        <w:rFonts w:ascii="Times New Roman" w:hAnsi="Times New Roman" w:eastAsia="Times New Roman" w:cs="Times New Roman"/>
        <w:b w:val="0"/>
        <w:i w:val="0"/>
        <w:sz w:val="21"/>
      </w:rPr>
    </w:lvl>
    <w:lvl w:ilvl="5" w:tentative="0">
      <w:start w:val="1"/>
      <w:numFmt w:val="decimal"/>
      <w:pStyle w:val="146"/>
      <w:suff w:val="nothing"/>
      <w:lvlText w:val="%1%2.%3.%4.%5.%6　"/>
      <w:lvlJc w:val="left"/>
      <w:pPr>
        <w:ind w:left="0" w:firstLine="0"/>
      </w:pPr>
      <w:rPr>
        <w:rFonts w:hint="eastAsia" w:ascii="黑体" w:hAnsi="Times New Roman" w:eastAsia="黑体"/>
        <w:b w:val="0"/>
        <w:i w:val="0"/>
        <w:sz w:val="21"/>
      </w:rPr>
    </w:lvl>
    <w:lvl w:ilvl="6" w:tentative="0">
      <w:start w:val="1"/>
      <w:numFmt w:val="decimal"/>
      <w:pStyle w:val="14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71616C9F"/>
    <w:multiLevelType w:val="multilevel"/>
    <w:tmpl w:val="71616C9F"/>
    <w:lvl w:ilvl="0" w:tentative="0">
      <w:start w:val="1"/>
      <w:numFmt w:val="decimal"/>
      <w:lvlText w:val="%1."/>
      <w:lvlJc w:val="left"/>
      <w:pPr>
        <w:tabs>
          <w:tab w:val="left" w:pos="425"/>
        </w:tabs>
        <w:ind w:left="425" w:hanging="425"/>
      </w:pPr>
      <w:rPr>
        <w:rFonts w:hint="eastAsia"/>
      </w:rPr>
    </w:lvl>
    <w:lvl w:ilvl="1" w:tentative="0">
      <w:start w:val="1"/>
      <w:numFmt w:val="decimal"/>
      <w:pStyle w:val="132"/>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5"/>
  </w:num>
  <w:num w:numId="2">
    <w:abstractNumId w:val="6"/>
  </w:num>
  <w:num w:numId="3">
    <w:abstractNumId w:val="2"/>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val="1"/>
  <w:displayBackgroundShape w:val="1"/>
  <w:bordersDoNotSurroundHeader w:val="1"/>
  <w:bordersDoNotSurroundFooter w:val="1"/>
  <w:documentProtection w:enforcement="0"/>
  <w:defaultTabStop w:val="425"/>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BDB"/>
    <w:rsid w:val="00007B1E"/>
    <w:rsid w:val="00010F1B"/>
    <w:rsid w:val="00016B5B"/>
    <w:rsid w:val="00021794"/>
    <w:rsid w:val="00070178"/>
    <w:rsid w:val="0008060D"/>
    <w:rsid w:val="0008694E"/>
    <w:rsid w:val="00095201"/>
    <w:rsid w:val="000B06B3"/>
    <w:rsid w:val="000C4AF3"/>
    <w:rsid w:val="000D7F8C"/>
    <w:rsid w:val="000E7473"/>
    <w:rsid w:val="00101739"/>
    <w:rsid w:val="00110902"/>
    <w:rsid w:val="001141CB"/>
    <w:rsid w:val="00122BFE"/>
    <w:rsid w:val="00124D68"/>
    <w:rsid w:val="00130413"/>
    <w:rsid w:val="001335CC"/>
    <w:rsid w:val="001417C0"/>
    <w:rsid w:val="00141959"/>
    <w:rsid w:val="00141ED6"/>
    <w:rsid w:val="0016773A"/>
    <w:rsid w:val="00172A27"/>
    <w:rsid w:val="00182DF1"/>
    <w:rsid w:val="001A305A"/>
    <w:rsid w:val="001D2AA0"/>
    <w:rsid w:val="001D328E"/>
    <w:rsid w:val="001E4F81"/>
    <w:rsid w:val="001E59B7"/>
    <w:rsid w:val="001E5A75"/>
    <w:rsid w:val="00220578"/>
    <w:rsid w:val="002210AF"/>
    <w:rsid w:val="00224873"/>
    <w:rsid w:val="00224DF6"/>
    <w:rsid w:val="002528E0"/>
    <w:rsid w:val="00256CD8"/>
    <w:rsid w:val="00260BFF"/>
    <w:rsid w:val="00280C68"/>
    <w:rsid w:val="002A037F"/>
    <w:rsid w:val="002A7D52"/>
    <w:rsid w:val="002C0E31"/>
    <w:rsid w:val="002C20EB"/>
    <w:rsid w:val="002E22ED"/>
    <w:rsid w:val="0031103D"/>
    <w:rsid w:val="003363C9"/>
    <w:rsid w:val="00342D80"/>
    <w:rsid w:val="0034748E"/>
    <w:rsid w:val="003611D2"/>
    <w:rsid w:val="00372079"/>
    <w:rsid w:val="0038132E"/>
    <w:rsid w:val="00381CA7"/>
    <w:rsid w:val="003915C7"/>
    <w:rsid w:val="003E4B0E"/>
    <w:rsid w:val="00422BF2"/>
    <w:rsid w:val="00446D8A"/>
    <w:rsid w:val="00451182"/>
    <w:rsid w:val="00452FF0"/>
    <w:rsid w:val="00463E6F"/>
    <w:rsid w:val="004658B2"/>
    <w:rsid w:val="00482D63"/>
    <w:rsid w:val="00485A7B"/>
    <w:rsid w:val="00494CF2"/>
    <w:rsid w:val="004A0FAB"/>
    <w:rsid w:val="004B6F3B"/>
    <w:rsid w:val="004C4547"/>
    <w:rsid w:val="004D473B"/>
    <w:rsid w:val="004E0AF9"/>
    <w:rsid w:val="004F62F2"/>
    <w:rsid w:val="004F673F"/>
    <w:rsid w:val="00511D37"/>
    <w:rsid w:val="00516AA7"/>
    <w:rsid w:val="0052012D"/>
    <w:rsid w:val="00522ECC"/>
    <w:rsid w:val="00527286"/>
    <w:rsid w:val="00561320"/>
    <w:rsid w:val="005916EA"/>
    <w:rsid w:val="005924BF"/>
    <w:rsid w:val="005A5C3B"/>
    <w:rsid w:val="005B07FA"/>
    <w:rsid w:val="005C28B6"/>
    <w:rsid w:val="005D131A"/>
    <w:rsid w:val="005F3190"/>
    <w:rsid w:val="006072CA"/>
    <w:rsid w:val="00607D47"/>
    <w:rsid w:val="0062687E"/>
    <w:rsid w:val="00640DEF"/>
    <w:rsid w:val="006A208B"/>
    <w:rsid w:val="006A4C91"/>
    <w:rsid w:val="006A655B"/>
    <w:rsid w:val="006A7FE5"/>
    <w:rsid w:val="006B7541"/>
    <w:rsid w:val="006C364B"/>
    <w:rsid w:val="006C7327"/>
    <w:rsid w:val="006F26A5"/>
    <w:rsid w:val="006F451C"/>
    <w:rsid w:val="006F6186"/>
    <w:rsid w:val="00703C6D"/>
    <w:rsid w:val="00722542"/>
    <w:rsid w:val="007308EA"/>
    <w:rsid w:val="00744830"/>
    <w:rsid w:val="007451FA"/>
    <w:rsid w:val="00751970"/>
    <w:rsid w:val="00755F88"/>
    <w:rsid w:val="0076045B"/>
    <w:rsid w:val="00761EFE"/>
    <w:rsid w:val="007727F7"/>
    <w:rsid w:val="00775BF9"/>
    <w:rsid w:val="00794F89"/>
    <w:rsid w:val="007A0C61"/>
    <w:rsid w:val="007D3358"/>
    <w:rsid w:val="007E23AB"/>
    <w:rsid w:val="007F6F9A"/>
    <w:rsid w:val="008004A1"/>
    <w:rsid w:val="008239C1"/>
    <w:rsid w:val="008478E0"/>
    <w:rsid w:val="00861B8B"/>
    <w:rsid w:val="008761A3"/>
    <w:rsid w:val="008A0F53"/>
    <w:rsid w:val="008A4488"/>
    <w:rsid w:val="008B7A76"/>
    <w:rsid w:val="008C549D"/>
    <w:rsid w:val="008D7459"/>
    <w:rsid w:val="00905D00"/>
    <w:rsid w:val="00907B58"/>
    <w:rsid w:val="009239EB"/>
    <w:rsid w:val="009307F9"/>
    <w:rsid w:val="00935C57"/>
    <w:rsid w:val="00944CCE"/>
    <w:rsid w:val="00952A93"/>
    <w:rsid w:val="00985FF8"/>
    <w:rsid w:val="00986F59"/>
    <w:rsid w:val="00993A97"/>
    <w:rsid w:val="00994A76"/>
    <w:rsid w:val="009D2E0B"/>
    <w:rsid w:val="009E4AD2"/>
    <w:rsid w:val="00A058C8"/>
    <w:rsid w:val="00A12884"/>
    <w:rsid w:val="00A15AE1"/>
    <w:rsid w:val="00A26D19"/>
    <w:rsid w:val="00A365E8"/>
    <w:rsid w:val="00A456CB"/>
    <w:rsid w:val="00A606F5"/>
    <w:rsid w:val="00A86CEF"/>
    <w:rsid w:val="00A9035D"/>
    <w:rsid w:val="00A93C85"/>
    <w:rsid w:val="00AA6A88"/>
    <w:rsid w:val="00AA709D"/>
    <w:rsid w:val="00AD275E"/>
    <w:rsid w:val="00AD509E"/>
    <w:rsid w:val="00AD7C36"/>
    <w:rsid w:val="00AE4BE7"/>
    <w:rsid w:val="00B16286"/>
    <w:rsid w:val="00B274A1"/>
    <w:rsid w:val="00B361B7"/>
    <w:rsid w:val="00B368F8"/>
    <w:rsid w:val="00B40C24"/>
    <w:rsid w:val="00B41A5B"/>
    <w:rsid w:val="00B472CF"/>
    <w:rsid w:val="00B513D6"/>
    <w:rsid w:val="00B6037B"/>
    <w:rsid w:val="00B603B8"/>
    <w:rsid w:val="00B65534"/>
    <w:rsid w:val="00B76547"/>
    <w:rsid w:val="00B8751B"/>
    <w:rsid w:val="00BC48D8"/>
    <w:rsid w:val="00BC6EDB"/>
    <w:rsid w:val="00BE4E59"/>
    <w:rsid w:val="00C04AAE"/>
    <w:rsid w:val="00C12023"/>
    <w:rsid w:val="00C35286"/>
    <w:rsid w:val="00C429A9"/>
    <w:rsid w:val="00C57A45"/>
    <w:rsid w:val="00C739A0"/>
    <w:rsid w:val="00C91032"/>
    <w:rsid w:val="00CA1FB8"/>
    <w:rsid w:val="00CB493F"/>
    <w:rsid w:val="00CE325C"/>
    <w:rsid w:val="00CE775E"/>
    <w:rsid w:val="00CF544F"/>
    <w:rsid w:val="00D27DBA"/>
    <w:rsid w:val="00D62D6F"/>
    <w:rsid w:val="00D6444E"/>
    <w:rsid w:val="00DA6CCB"/>
    <w:rsid w:val="00DC3D0F"/>
    <w:rsid w:val="00DE2224"/>
    <w:rsid w:val="00E0684C"/>
    <w:rsid w:val="00E51B1B"/>
    <w:rsid w:val="00E538BC"/>
    <w:rsid w:val="00E55F7E"/>
    <w:rsid w:val="00E65523"/>
    <w:rsid w:val="00E73FF6"/>
    <w:rsid w:val="00E81928"/>
    <w:rsid w:val="00E91769"/>
    <w:rsid w:val="00E93236"/>
    <w:rsid w:val="00EB5F08"/>
    <w:rsid w:val="00ED61D3"/>
    <w:rsid w:val="00ED63EA"/>
    <w:rsid w:val="00ED6D02"/>
    <w:rsid w:val="00EE1456"/>
    <w:rsid w:val="00EE48A0"/>
    <w:rsid w:val="00EE7840"/>
    <w:rsid w:val="00EF0A6B"/>
    <w:rsid w:val="00F028DF"/>
    <w:rsid w:val="00F04CDA"/>
    <w:rsid w:val="00F13B64"/>
    <w:rsid w:val="00F40BD3"/>
    <w:rsid w:val="00F564FB"/>
    <w:rsid w:val="00F768A6"/>
    <w:rsid w:val="00F839C6"/>
    <w:rsid w:val="00F9068A"/>
    <w:rsid w:val="00F9265C"/>
    <w:rsid w:val="00F9496D"/>
    <w:rsid w:val="00F9576D"/>
    <w:rsid w:val="00FA5B0A"/>
    <w:rsid w:val="00FA61B0"/>
    <w:rsid w:val="00FD4EB8"/>
    <w:rsid w:val="00FE0CAE"/>
    <w:rsid w:val="03572FAB"/>
    <w:rsid w:val="07671CED"/>
    <w:rsid w:val="09605E9B"/>
    <w:rsid w:val="0C4A4C4C"/>
    <w:rsid w:val="0F8933A0"/>
    <w:rsid w:val="250E4B98"/>
    <w:rsid w:val="31F03505"/>
    <w:rsid w:val="35B55E97"/>
    <w:rsid w:val="3C9E3505"/>
    <w:rsid w:val="43536D0A"/>
    <w:rsid w:val="453A3EB0"/>
    <w:rsid w:val="456C0369"/>
    <w:rsid w:val="45DD6EC3"/>
    <w:rsid w:val="50F3550C"/>
    <w:rsid w:val="5319185A"/>
    <w:rsid w:val="575F732B"/>
    <w:rsid w:val="5E280573"/>
    <w:rsid w:val="677139F9"/>
    <w:rsid w:val="686665F6"/>
    <w:rsid w:val="6ACB2BC3"/>
    <w:rsid w:val="71C90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iPriority="0" w:semiHidden="0" w:name="HTML Code"/>
    <w:lsdException w:qFormat="1" w:uiPriority="0" w:semiHidden="0" w:name="HTML Definition"/>
    <w:lsdException w:qFormat="1" w:uiPriority="0" w:semiHidden="0" w:name="HTML Keyboard"/>
    <w:lsdException w:qFormat="1" w:uiPriority="99" w:semiHidden="0" w:name="HTML Preformatted"/>
    <w:lsdException w:qFormat="1"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link w:val="81"/>
    <w:qFormat/>
    <w:uiPriority w:val="0"/>
    <w:pPr>
      <w:keepNext/>
      <w:keepLines/>
      <w:spacing w:before="340" w:after="330" w:line="578" w:lineRule="auto"/>
      <w:jc w:val="center"/>
      <w:outlineLvl w:val="0"/>
    </w:pPr>
    <w:rPr>
      <w:b/>
      <w:kern w:val="44"/>
      <w:sz w:val="44"/>
    </w:rPr>
  </w:style>
  <w:style w:type="paragraph" w:styleId="3">
    <w:name w:val="heading 2"/>
    <w:basedOn w:val="1"/>
    <w:next w:val="1"/>
    <w:link w:val="6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21"/>
    <w:qFormat/>
    <w:uiPriority w:val="0"/>
    <w:pPr>
      <w:keepNext/>
      <w:keepLines/>
      <w:spacing w:before="260" w:after="260" w:line="416" w:lineRule="auto"/>
      <w:outlineLvl w:val="2"/>
    </w:pPr>
    <w:rPr>
      <w:b/>
      <w:bCs/>
      <w:sz w:val="32"/>
      <w:szCs w:val="32"/>
    </w:rPr>
  </w:style>
  <w:style w:type="paragraph" w:styleId="5">
    <w:name w:val="heading 4"/>
    <w:basedOn w:val="1"/>
    <w:next w:val="1"/>
    <w:link w:val="93"/>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84"/>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7">
    <w:name w:val="heading 6"/>
    <w:basedOn w:val="1"/>
    <w:next w:val="1"/>
    <w:link w:val="92"/>
    <w:qFormat/>
    <w:uiPriority w:val="0"/>
    <w:pPr>
      <w:keepNext/>
      <w:keepLines/>
      <w:spacing w:before="240" w:after="64" w:line="320" w:lineRule="auto"/>
      <w:outlineLvl w:val="5"/>
    </w:pPr>
    <w:rPr>
      <w:rFonts w:ascii="Calibri Light" w:hAnsi="Calibri Light"/>
      <w:b/>
      <w:bCs/>
      <w:sz w:val="24"/>
      <w:szCs w:val="24"/>
    </w:rPr>
  </w:style>
  <w:style w:type="paragraph" w:styleId="8">
    <w:name w:val="heading 7"/>
    <w:basedOn w:val="1"/>
    <w:next w:val="1"/>
    <w:link w:val="106"/>
    <w:qFormat/>
    <w:uiPriority w:val="0"/>
    <w:pPr>
      <w:keepNext/>
      <w:keepLines/>
      <w:spacing w:before="240" w:after="64" w:line="320" w:lineRule="auto"/>
      <w:outlineLvl w:val="6"/>
    </w:pPr>
    <w:rPr>
      <w:b/>
      <w:bCs/>
      <w:sz w:val="24"/>
      <w:szCs w:val="24"/>
    </w:rPr>
  </w:style>
  <w:style w:type="paragraph" w:styleId="9">
    <w:name w:val="heading 8"/>
    <w:basedOn w:val="1"/>
    <w:next w:val="1"/>
    <w:link w:val="97"/>
    <w:qFormat/>
    <w:uiPriority w:val="0"/>
    <w:pPr>
      <w:keepNext/>
      <w:keepLines/>
      <w:spacing w:before="240" w:after="64" w:line="320" w:lineRule="auto"/>
      <w:outlineLvl w:val="7"/>
    </w:pPr>
    <w:rPr>
      <w:rFonts w:ascii="Arial" w:hAnsi="Arial" w:eastAsia="黑体"/>
      <w:sz w:val="24"/>
      <w:szCs w:val="24"/>
    </w:rPr>
  </w:style>
  <w:style w:type="paragraph" w:styleId="10">
    <w:name w:val="heading 9"/>
    <w:basedOn w:val="1"/>
    <w:next w:val="1"/>
    <w:link w:val="51"/>
    <w:qFormat/>
    <w:uiPriority w:val="0"/>
    <w:pPr>
      <w:keepNext/>
      <w:keepLines/>
      <w:spacing w:before="240" w:after="64" w:line="320" w:lineRule="auto"/>
      <w:outlineLvl w:val="8"/>
    </w:pPr>
    <w:rPr>
      <w:rFonts w:ascii="Arial" w:hAnsi="Arial" w:eastAsia="黑体"/>
      <w:szCs w:val="21"/>
    </w:rPr>
  </w:style>
  <w:style w:type="character" w:default="1" w:styleId="38">
    <w:name w:val="Default Paragraph Font"/>
    <w:semiHidden/>
    <w:unhideWhenUsed/>
    <w:qFormat/>
    <w:uiPriority w:val="1"/>
  </w:style>
  <w:style w:type="table" w:default="1" w:styleId="49">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109"/>
    <w:qFormat/>
    <w:uiPriority w:val="0"/>
    <w:rPr>
      <w:b/>
      <w:bCs/>
    </w:rPr>
  </w:style>
  <w:style w:type="paragraph" w:styleId="12">
    <w:name w:val="annotation text"/>
    <w:basedOn w:val="1"/>
    <w:link w:val="59"/>
    <w:qFormat/>
    <w:uiPriority w:val="99"/>
    <w:pPr>
      <w:jc w:val="left"/>
    </w:pPr>
    <w:rPr>
      <w:kern w:val="0"/>
      <w:sz w:val="20"/>
      <w:szCs w:val="24"/>
    </w:rPr>
  </w:style>
  <w:style w:type="paragraph" w:styleId="13">
    <w:name w:val="toc 7"/>
    <w:basedOn w:val="1"/>
    <w:next w:val="1"/>
    <w:qFormat/>
    <w:uiPriority w:val="0"/>
    <w:pPr>
      <w:ind w:left="2520" w:leftChars="1200"/>
    </w:pPr>
    <w:rPr>
      <w:szCs w:val="24"/>
    </w:rPr>
  </w:style>
  <w:style w:type="paragraph" w:styleId="14">
    <w:name w:val="Normal Indent"/>
    <w:basedOn w:val="1"/>
    <w:qFormat/>
    <w:uiPriority w:val="0"/>
    <w:pPr>
      <w:autoSpaceDE w:val="0"/>
      <w:autoSpaceDN w:val="0"/>
      <w:adjustRightInd w:val="0"/>
      <w:ind w:firstLine="420"/>
      <w:jc w:val="left"/>
    </w:pPr>
    <w:rPr>
      <w:rFonts w:ascii="宋体"/>
      <w:kern w:val="0"/>
      <w:sz w:val="24"/>
    </w:rPr>
  </w:style>
  <w:style w:type="paragraph" w:styleId="15">
    <w:name w:val="Document Map"/>
    <w:basedOn w:val="1"/>
    <w:link w:val="110"/>
    <w:qFormat/>
    <w:uiPriority w:val="0"/>
    <w:pPr>
      <w:shd w:val="clear" w:color="auto" w:fill="000080"/>
    </w:pPr>
  </w:style>
  <w:style w:type="paragraph" w:styleId="16">
    <w:name w:val="Body Text"/>
    <w:basedOn w:val="1"/>
    <w:link w:val="78"/>
    <w:qFormat/>
    <w:uiPriority w:val="0"/>
    <w:pPr>
      <w:tabs>
        <w:tab w:val="left" w:pos="567"/>
      </w:tabs>
      <w:spacing w:before="120" w:line="22" w:lineRule="atLeast"/>
    </w:pPr>
    <w:rPr>
      <w:kern w:val="0"/>
      <w:sz w:val="20"/>
      <w:szCs w:val="24"/>
    </w:rPr>
  </w:style>
  <w:style w:type="paragraph" w:styleId="17">
    <w:name w:val="Body Text Indent"/>
    <w:basedOn w:val="1"/>
    <w:link w:val="112"/>
    <w:qFormat/>
    <w:uiPriority w:val="0"/>
    <w:pPr>
      <w:ind w:firstLine="540"/>
    </w:pPr>
    <w:rPr>
      <w:sz w:val="28"/>
    </w:rPr>
  </w:style>
  <w:style w:type="paragraph" w:styleId="18">
    <w:name w:val="toc 5"/>
    <w:basedOn w:val="1"/>
    <w:next w:val="1"/>
    <w:qFormat/>
    <w:uiPriority w:val="0"/>
    <w:pPr>
      <w:ind w:left="1680" w:leftChars="800"/>
    </w:pPr>
    <w:rPr>
      <w:szCs w:val="24"/>
    </w:rPr>
  </w:style>
  <w:style w:type="paragraph" w:styleId="19">
    <w:name w:val="toc 3"/>
    <w:basedOn w:val="1"/>
    <w:next w:val="1"/>
    <w:unhideWhenUsed/>
    <w:qFormat/>
    <w:uiPriority w:val="0"/>
    <w:pPr>
      <w:widowControl/>
      <w:spacing w:after="100" w:line="276" w:lineRule="auto"/>
      <w:ind w:left="440"/>
      <w:jc w:val="left"/>
    </w:pPr>
    <w:rPr>
      <w:kern w:val="0"/>
      <w:sz w:val="22"/>
      <w:szCs w:val="22"/>
    </w:rPr>
  </w:style>
  <w:style w:type="paragraph" w:styleId="20">
    <w:name w:val="Plain Text"/>
    <w:basedOn w:val="1"/>
    <w:link w:val="94"/>
    <w:qFormat/>
    <w:uiPriority w:val="0"/>
    <w:rPr>
      <w:rFonts w:ascii="宋体" w:hAnsi="Courier New"/>
    </w:rPr>
  </w:style>
  <w:style w:type="paragraph" w:styleId="21">
    <w:name w:val="toc 8"/>
    <w:basedOn w:val="1"/>
    <w:next w:val="1"/>
    <w:qFormat/>
    <w:uiPriority w:val="0"/>
    <w:pPr>
      <w:ind w:left="2940" w:leftChars="1400"/>
    </w:pPr>
    <w:rPr>
      <w:szCs w:val="24"/>
    </w:rPr>
  </w:style>
  <w:style w:type="paragraph" w:styleId="22">
    <w:name w:val="Date"/>
    <w:basedOn w:val="1"/>
    <w:next w:val="1"/>
    <w:link w:val="55"/>
    <w:qFormat/>
    <w:uiPriority w:val="99"/>
    <w:rPr>
      <w:sz w:val="28"/>
    </w:rPr>
  </w:style>
  <w:style w:type="paragraph" w:styleId="23">
    <w:name w:val="Body Text Indent 2"/>
    <w:basedOn w:val="1"/>
    <w:link w:val="70"/>
    <w:qFormat/>
    <w:uiPriority w:val="0"/>
    <w:pPr>
      <w:spacing w:after="120" w:line="480" w:lineRule="auto"/>
      <w:ind w:left="420" w:leftChars="200"/>
    </w:pPr>
  </w:style>
  <w:style w:type="paragraph" w:styleId="24">
    <w:name w:val="endnote text"/>
    <w:basedOn w:val="1"/>
    <w:link w:val="118"/>
    <w:qFormat/>
    <w:uiPriority w:val="0"/>
    <w:pPr>
      <w:snapToGrid w:val="0"/>
      <w:jc w:val="left"/>
    </w:pPr>
    <w:rPr>
      <w:szCs w:val="24"/>
    </w:rPr>
  </w:style>
  <w:style w:type="paragraph" w:styleId="25">
    <w:name w:val="Balloon Text"/>
    <w:basedOn w:val="1"/>
    <w:link w:val="74"/>
    <w:qFormat/>
    <w:uiPriority w:val="0"/>
    <w:rPr>
      <w:sz w:val="18"/>
      <w:szCs w:val="18"/>
    </w:rPr>
  </w:style>
  <w:style w:type="paragraph" w:styleId="26">
    <w:name w:val="footer"/>
    <w:basedOn w:val="1"/>
    <w:link w:val="61"/>
    <w:qFormat/>
    <w:uiPriority w:val="99"/>
    <w:pPr>
      <w:tabs>
        <w:tab w:val="center" w:pos="4153"/>
        <w:tab w:val="right" w:pos="8306"/>
      </w:tabs>
      <w:snapToGrid w:val="0"/>
      <w:jc w:val="left"/>
    </w:pPr>
    <w:rPr>
      <w:sz w:val="18"/>
    </w:rPr>
  </w:style>
  <w:style w:type="paragraph" w:styleId="27">
    <w:name w:val="header"/>
    <w:basedOn w:val="1"/>
    <w:link w:val="71"/>
    <w:qFormat/>
    <w:uiPriority w:val="0"/>
    <w:pPr>
      <w:pBdr>
        <w:bottom w:val="single" w:color="auto" w:sz="6" w:space="1"/>
      </w:pBdr>
      <w:tabs>
        <w:tab w:val="center" w:pos="4153"/>
        <w:tab w:val="right" w:pos="8306"/>
      </w:tabs>
      <w:snapToGrid w:val="0"/>
      <w:jc w:val="center"/>
    </w:pPr>
    <w:rPr>
      <w:sz w:val="18"/>
    </w:rPr>
  </w:style>
  <w:style w:type="paragraph" w:styleId="28">
    <w:name w:val="toc 1"/>
    <w:basedOn w:val="1"/>
    <w:next w:val="1"/>
    <w:qFormat/>
    <w:uiPriority w:val="39"/>
    <w:pPr>
      <w:spacing w:before="120" w:after="120"/>
      <w:ind w:left="567" w:right="567"/>
      <w:jc w:val="left"/>
    </w:pPr>
    <w:rPr>
      <w:b/>
      <w:caps/>
      <w:sz w:val="30"/>
    </w:rPr>
  </w:style>
  <w:style w:type="paragraph" w:styleId="29">
    <w:name w:val="toc 4"/>
    <w:basedOn w:val="1"/>
    <w:next w:val="1"/>
    <w:qFormat/>
    <w:uiPriority w:val="0"/>
    <w:pPr>
      <w:ind w:left="1260" w:leftChars="600"/>
    </w:pPr>
    <w:rPr>
      <w:szCs w:val="24"/>
    </w:rPr>
  </w:style>
  <w:style w:type="paragraph" w:styleId="30">
    <w:name w:val="toc 6"/>
    <w:basedOn w:val="1"/>
    <w:next w:val="1"/>
    <w:qFormat/>
    <w:uiPriority w:val="0"/>
    <w:pPr>
      <w:ind w:left="2100" w:leftChars="1000"/>
    </w:pPr>
    <w:rPr>
      <w:szCs w:val="24"/>
    </w:rPr>
  </w:style>
  <w:style w:type="paragraph" w:styleId="31">
    <w:name w:val="Body Text Indent 3"/>
    <w:basedOn w:val="1"/>
    <w:link w:val="60"/>
    <w:qFormat/>
    <w:uiPriority w:val="0"/>
    <w:pPr>
      <w:ind w:left="2" w:firstLine="628"/>
    </w:pPr>
    <w:rPr>
      <w:rFonts w:ascii="Arial" w:hAnsi="Arial" w:eastAsia="仿宋_GB2312"/>
      <w:b/>
      <w:sz w:val="32"/>
    </w:rPr>
  </w:style>
  <w:style w:type="paragraph" w:styleId="32">
    <w:name w:val="toc 2"/>
    <w:basedOn w:val="1"/>
    <w:next w:val="1"/>
    <w:unhideWhenUsed/>
    <w:qFormat/>
    <w:uiPriority w:val="39"/>
    <w:pPr>
      <w:widowControl/>
      <w:spacing w:after="100" w:line="276" w:lineRule="auto"/>
      <w:ind w:left="220"/>
      <w:jc w:val="left"/>
    </w:pPr>
    <w:rPr>
      <w:kern w:val="0"/>
      <w:sz w:val="22"/>
      <w:szCs w:val="22"/>
    </w:rPr>
  </w:style>
  <w:style w:type="paragraph" w:styleId="33">
    <w:name w:val="toc 9"/>
    <w:basedOn w:val="1"/>
    <w:next w:val="1"/>
    <w:qFormat/>
    <w:uiPriority w:val="0"/>
    <w:pPr>
      <w:ind w:left="3360" w:leftChars="1600"/>
    </w:pPr>
    <w:rPr>
      <w:szCs w:val="24"/>
    </w:rPr>
  </w:style>
  <w:style w:type="paragraph" w:styleId="34">
    <w:name w:val="HTML Preformatted"/>
    <w:basedOn w:val="1"/>
    <w:link w:val="12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3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36">
    <w:name w:val="index 1"/>
    <w:basedOn w:val="1"/>
    <w:next w:val="1"/>
    <w:qFormat/>
    <w:uiPriority w:val="0"/>
  </w:style>
  <w:style w:type="paragraph" w:styleId="37">
    <w:name w:val="Title"/>
    <w:basedOn w:val="1"/>
    <w:link w:val="73"/>
    <w:qFormat/>
    <w:uiPriority w:val="0"/>
    <w:pPr>
      <w:jc w:val="center"/>
    </w:pPr>
    <w:rPr>
      <w:sz w:val="32"/>
      <w:szCs w:val="24"/>
    </w:rPr>
  </w:style>
  <w:style w:type="character" w:styleId="39">
    <w:name w:val="Strong"/>
    <w:qFormat/>
    <w:uiPriority w:val="0"/>
    <w:rPr>
      <w:b/>
      <w:bCs/>
    </w:rPr>
  </w:style>
  <w:style w:type="character" w:styleId="40">
    <w:name w:val="endnote reference"/>
    <w:qFormat/>
    <w:uiPriority w:val="0"/>
    <w:rPr>
      <w:vertAlign w:val="superscript"/>
    </w:rPr>
  </w:style>
  <w:style w:type="character" w:styleId="41">
    <w:name w:val="page number"/>
    <w:qFormat/>
    <w:uiPriority w:val="0"/>
  </w:style>
  <w:style w:type="character" w:styleId="42">
    <w:name w:val="FollowedHyperlink"/>
    <w:qFormat/>
    <w:uiPriority w:val="0"/>
    <w:rPr>
      <w:color w:val="800080"/>
      <w:u w:val="single"/>
    </w:rPr>
  </w:style>
  <w:style w:type="character" w:styleId="43">
    <w:name w:val="HTML Definition"/>
    <w:unhideWhenUsed/>
    <w:qFormat/>
    <w:uiPriority w:val="0"/>
    <w:rPr>
      <w:i/>
      <w:color w:val="337AB7"/>
      <w:u w:val="none"/>
    </w:rPr>
  </w:style>
  <w:style w:type="character" w:styleId="44">
    <w:name w:val="Hyperlink"/>
    <w:unhideWhenUsed/>
    <w:qFormat/>
    <w:uiPriority w:val="99"/>
    <w:rPr>
      <w:color w:val="0000FF"/>
      <w:u w:val="single"/>
    </w:rPr>
  </w:style>
  <w:style w:type="character" w:styleId="45">
    <w:name w:val="HTML Code"/>
    <w:unhideWhenUsed/>
    <w:qFormat/>
    <w:uiPriority w:val="0"/>
    <w:rPr>
      <w:rFonts w:hint="default" w:ascii="Menlo" w:hAnsi="Menlo" w:eastAsia="Menlo" w:cs="Menlo"/>
      <w:color w:val="C7254E"/>
      <w:sz w:val="21"/>
      <w:szCs w:val="21"/>
      <w:shd w:val="clear" w:color="auto" w:fill="F9F2F4"/>
    </w:rPr>
  </w:style>
  <w:style w:type="character" w:styleId="46">
    <w:name w:val="annotation reference"/>
    <w:qFormat/>
    <w:uiPriority w:val="0"/>
    <w:rPr>
      <w:rFonts w:cs="Times New Roman"/>
      <w:sz w:val="21"/>
      <w:szCs w:val="21"/>
    </w:rPr>
  </w:style>
  <w:style w:type="character" w:styleId="47">
    <w:name w:val="HTML Keyboard"/>
    <w:unhideWhenUsed/>
    <w:qFormat/>
    <w:uiPriority w:val="0"/>
    <w:rPr>
      <w:rFonts w:ascii="Menlo" w:hAnsi="Menlo" w:eastAsia="Menlo" w:cs="Menlo"/>
      <w:color w:val="FFFFFF"/>
      <w:sz w:val="21"/>
      <w:szCs w:val="21"/>
      <w:shd w:val="clear" w:color="auto" w:fill="333333"/>
    </w:rPr>
  </w:style>
  <w:style w:type="character" w:styleId="48">
    <w:name w:val="HTML Sample"/>
    <w:unhideWhenUsed/>
    <w:qFormat/>
    <w:uiPriority w:val="0"/>
    <w:rPr>
      <w:rFonts w:hint="default" w:ascii="Menlo" w:hAnsi="Menlo" w:eastAsia="Menlo" w:cs="Menlo"/>
      <w:sz w:val="21"/>
      <w:szCs w:val="21"/>
    </w:rPr>
  </w:style>
  <w:style w:type="table" w:styleId="50">
    <w:name w:val="Table Grid"/>
    <w:basedOn w:val="4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1">
    <w:name w:val="标题 9 Char"/>
    <w:link w:val="10"/>
    <w:qFormat/>
    <w:uiPriority w:val="0"/>
    <w:rPr>
      <w:rFonts w:ascii="Arial" w:hAnsi="Arial" w:eastAsia="黑体"/>
      <w:kern w:val="2"/>
      <w:sz w:val="21"/>
      <w:szCs w:val="21"/>
    </w:rPr>
  </w:style>
  <w:style w:type="character" w:customStyle="1" w:styleId="52">
    <w:name w:val="style12"/>
    <w:qFormat/>
    <w:uiPriority w:val="0"/>
    <w:rPr>
      <w:rFonts w:hint="default" w:ascii="ˎ̥" w:hAnsi="ˎ̥"/>
      <w:sz w:val="20"/>
      <w:szCs w:val="20"/>
    </w:rPr>
  </w:style>
  <w:style w:type="character" w:customStyle="1" w:styleId="53">
    <w:name w:val="普通文字1 Char1"/>
    <w:qFormat/>
    <w:uiPriority w:val="0"/>
    <w:rPr>
      <w:rFonts w:ascii="宋体" w:hAnsi="Courier New" w:eastAsia="宋体"/>
      <w:kern w:val="2"/>
      <w:sz w:val="21"/>
      <w:lang w:val="en-US" w:eastAsia="zh-CN" w:bidi="ar-SA"/>
    </w:rPr>
  </w:style>
  <w:style w:type="character" w:customStyle="1" w:styleId="54">
    <w:name w:val="t-exception-class-name"/>
    <w:qFormat/>
    <w:uiPriority w:val="0"/>
    <w:rPr>
      <w:b/>
      <w:color w:val="0000FF"/>
      <w:sz w:val="24"/>
      <w:szCs w:val="24"/>
      <w:shd w:val="clear" w:color="auto" w:fill="E1E1E1"/>
    </w:rPr>
  </w:style>
  <w:style w:type="character" w:customStyle="1" w:styleId="55">
    <w:name w:val="日期 Char"/>
    <w:link w:val="22"/>
    <w:qFormat/>
    <w:uiPriority w:val="99"/>
    <w:rPr>
      <w:kern w:val="2"/>
      <w:sz w:val="28"/>
    </w:rPr>
  </w:style>
  <w:style w:type="character" w:customStyle="1" w:styleId="56">
    <w:name w:val="hover14"/>
    <w:qFormat/>
    <w:uiPriority w:val="0"/>
    <w:rPr>
      <w:color w:val="FFFFFF"/>
      <w:shd w:val="clear" w:color="auto" w:fill="00C1B3"/>
    </w:rPr>
  </w:style>
  <w:style w:type="character" w:customStyle="1" w:styleId="57">
    <w:name w:val="t-tree-icon"/>
    <w:qFormat/>
    <w:uiPriority w:val="0"/>
  </w:style>
  <w:style w:type="character" w:customStyle="1" w:styleId="58">
    <w:name w:val="font51"/>
    <w:qFormat/>
    <w:uiPriority w:val="0"/>
    <w:rPr>
      <w:rFonts w:hint="eastAsia" w:ascii="宋体" w:hAnsi="宋体" w:eastAsia="宋体" w:cs="宋体"/>
      <w:color w:val="000000"/>
      <w:sz w:val="24"/>
      <w:szCs w:val="24"/>
      <w:u w:val="none"/>
      <w:vertAlign w:val="superscript"/>
    </w:rPr>
  </w:style>
  <w:style w:type="character" w:customStyle="1" w:styleId="59">
    <w:name w:val="批注文字 Char"/>
    <w:link w:val="12"/>
    <w:qFormat/>
    <w:uiPriority w:val="99"/>
    <w:rPr>
      <w:szCs w:val="24"/>
    </w:rPr>
  </w:style>
  <w:style w:type="character" w:customStyle="1" w:styleId="60">
    <w:name w:val="正文文本缩进 3 Char"/>
    <w:link w:val="31"/>
    <w:qFormat/>
    <w:uiPriority w:val="0"/>
    <w:rPr>
      <w:rFonts w:ascii="Arial" w:hAnsi="Arial" w:eastAsia="仿宋_GB2312"/>
      <w:b/>
      <w:kern w:val="2"/>
      <w:sz w:val="32"/>
    </w:rPr>
  </w:style>
  <w:style w:type="character" w:customStyle="1" w:styleId="61">
    <w:name w:val="页脚 Char"/>
    <w:link w:val="26"/>
    <w:qFormat/>
    <w:uiPriority w:val="99"/>
    <w:rPr>
      <w:kern w:val="2"/>
      <w:sz w:val="18"/>
    </w:rPr>
  </w:style>
  <w:style w:type="character" w:customStyle="1" w:styleId="62">
    <w:name w:val="正文项目符号 Char"/>
    <w:link w:val="63"/>
    <w:qFormat/>
    <w:uiPriority w:val="0"/>
    <w:rPr>
      <w:sz w:val="24"/>
      <w:szCs w:val="24"/>
    </w:rPr>
  </w:style>
  <w:style w:type="paragraph" w:customStyle="1" w:styleId="63">
    <w:name w:val="正文项目符号"/>
    <w:basedOn w:val="1"/>
    <w:link w:val="62"/>
    <w:qFormat/>
    <w:uiPriority w:val="0"/>
    <w:pPr>
      <w:spacing w:line="360" w:lineRule="auto"/>
      <w:ind w:left="840" w:hanging="420"/>
    </w:pPr>
    <w:rPr>
      <w:kern w:val="0"/>
      <w:sz w:val="24"/>
      <w:szCs w:val="24"/>
    </w:rPr>
  </w:style>
  <w:style w:type="character" w:customStyle="1" w:styleId="64">
    <w:name w:val="标题 2 Char"/>
    <w:link w:val="3"/>
    <w:qFormat/>
    <w:uiPriority w:val="0"/>
    <w:rPr>
      <w:rFonts w:ascii="Arial" w:hAnsi="Arial" w:eastAsia="黑体"/>
      <w:b/>
      <w:bCs/>
      <w:kern w:val="2"/>
      <w:sz w:val="32"/>
      <w:szCs w:val="32"/>
    </w:rPr>
  </w:style>
  <w:style w:type="character" w:customStyle="1" w:styleId="65">
    <w:name w:val="Page Number1"/>
    <w:qFormat/>
    <w:uiPriority w:val="99"/>
  </w:style>
  <w:style w:type="character" w:customStyle="1" w:styleId="66">
    <w:name w:val="样式 小四"/>
    <w:qFormat/>
    <w:uiPriority w:val="0"/>
    <w:rPr>
      <w:sz w:val="21"/>
    </w:rPr>
  </w:style>
  <w:style w:type="character" w:customStyle="1" w:styleId="67">
    <w:name w:val="t-tree-expanded"/>
    <w:qFormat/>
    <w:uiPriority w:val="0"/>
  </w:style>
  <w:style w:type="character" w:customStyle="1" w:styleId="68">
    <w:name w:val="正文字缩2字 Char Char"/>
    <w:link w:val="69"/>
    <w:qFormat/>
    <w:uiPriority w:val="0"/>
    <w:rPr>
      <w:sz w:val="24"/>
      <w:szCs w:val="24"/>
    </w:rPr>
  </w:style>
  <w:style w:type="paragraph" w:customStyle="1" w:styleId="69">
    <w:name w:val="正文字缩2字"/>
    <w:basedOn w:val="1"/>
    <w:link w:val="68"/>
    <w:qFormat/>
    <w:uiPriority w:val="0"/>
    <w:pPr>
      <w:spacing w:before="60" w:after="60" w:line="360" w:lineRule="auto"/>
      <w:ind w:left="200" w:leftChars="200" w:firstLine="200" w:firstLineChars="200"/>
    </w:pPr>
    <w:rPr>
      <w:kern w:val="0"/>
      <w:sz w:val="24"/>
      <w:szCs w:val="24"/>
    </w:rPr>
  </w:style>
  <w:style w:type="character" w:customStyle="1" w:styleId="70">
    <w:name w:val="正文文本缩进 2 Char"/>
    <w:link w:val="23"/>
    <w:qFormat/>
    <w:uiPriority w:val="0"/>
    <w:rPr>
      <w:kern w:val="2"/>
      <w:sz w:val="21"/>
    </w:rPr>
  </w:style>
  <w:style w:type="character" w:customStyle="1" w:styleId="71">
    <w:name w:val="页眉 Char"/>
    <w:link w:val="27"/>
    <w:qFormat/>
    <w:uiPriority w:val="0"/>
    <w:rPr>
      <w:kern w:val="2"/>
      <w:sz w:val="18"/>
    </w:rPr>
  </w:style>
  <w:style w:type="character" w:customStyle="1" w:styleId="72">
    <w:name w:val="批注引用1"/>
    <w:qFormat/>
    <w:uiPriority w:val="0"/>
    <w:rPr>
      <w:sz w:val="21"/>
      <w:szCs w:val="21"/>
    </w:rPr>
  </w:style>
  <w:style w:type="character" w:customStyle="1" w:styleId="73">
    <w:name w:val="标题 Char"/>
    <w:link w:val="37"/>
    <w:qFormat/>
    <w:uiPriority w:val="0"/>
    <w:rPr>
      <w:kern w:val="2"/>
      <w:sz w:val="32"/>
      <w:szCs w:val="24"/>
    </w:rPr>
  </w:style>
  <w:style w:type="character" w:customStyle="1" w:styleId="74">
    <w:name w:val="批注框文本 Char"/>
    <w:link w:val="25"/>
    <w:qFormat/>
    <w:uiPriority w:val="0"/>
    <w:rPr>
      <w:kern w:val="2"/>
      <w:sz w:val="18"/>
      <w:szCs w:val="18"/>
    </w:rPr>
  </w:style>
  <w:style w:type="character" w:customStyle="1" w:styleId="75">
    <w:name w:val="我的正文 Char"/>
    <w:link w:val="76"/>
    <w:qFormat/>
    <w:locked/>
    <w:uiPriority w:val="0"/>
    <w:rPr>
      <w:rFonts w:eastAsia="仿宋_GB2312" w:cs="宋体"/>
      <w:sz w:val="24"/>
    </w:rPr>
  </w:style>
  <w:style w:type="paragraph" w:customStyle="1" w:styleId="76">
    <w:name w:val="我的正文"/>
    <w:basedOn w:val="1"/>
    <w:link w:val="75"/>
    <w:qFormat/>
    <w:uiPriority w:val="0"/>
    <w:pPr>
      <w:spacing w:line="360" w:lineRule="auto"/>
      <w:ind w:firstLine="480" w:firstLineChars="200"/>
    </w:pPr>
    <w:rPr>
      <w:rFonts w:eastAsia="仿宋_GB2312"/>
      <w:kern w:val="0"/>
      <w:sz w:val="24"/>
    </w:rPr>
  </w:style>
  <w:style w:type="character" w:customStyle="1" w:styleId="77">
    <w:name w:val="font31"/>
    <w:qFormat/>
    <w:uiPriority w:val="0"/>
    <w:rPr>
      <w:rFonts w:hint="eastAsia" w:ascii="宋体" w:hAnsi="宋体" w:eastAsia="宋体" w:cs="宋体"/>
      <w:color w:val="000000"/>
      <w:sz w:val="24"/>
      <w:szCs w:val="24"/>
      <w:u w:val="none"/>
    </w:rPr>
  </w:style>
  <w:style w:type="character" w:customStyle="1" w:styleId="78">
    <w:name w:val="正文文本 Char"/>
    <w:link w:val="16"/>
    <w:qFormat/>
    <w:uiPriority w:val="0"/>
    <w:rPr>
      <w:szCs w:val="24"/>
    </w:rPr>
  </w:style>
  <w:style w:type="character" w:customStyle="1" w:styleId="79">
    <w:name w:val="t-ajax-wait"/>
    <w:qFormat/>
    <w:uiPriority w:val="0"/>
  </w:style>
  <w:style w:type="character" w:customStyle="1" w:styleId="80">
    <w:name w:val="apple-converted-space"/>
    <w:qFormat/>
    <w:uiPriority w:val="0"/>
  </w:style>
  <w:style w:type="character" w:customStyle="1" w:styleId="81">
    <w:name w:val="标题 1 Char"/>
    <w:link w:val="2"/>
    <w:qFormat/>
    <w:uiPriority w:val="0"/>
    <w:rPr>
      <w:b/>
      <w:kern w:val="44"/>
      <w:sz w:val="44"/>
    </w:rPr>
  </w:style>
  <w:style w:type="character" w:customStyle="1" w:styleId="82">
    <w:name w:val="Plain Text Char"/>
    <w:qFormat/>
    <w:uiPriority w:val="0"/>
    <w:rPr>
      <w:rFonts w:ascii="宋体" w:hAnsi="Courier New" w:cs="Courier New"/>
      <w:szCs w:val="21"/>
    </w:rPr>
  </w:style>
  <w:style w:type="character" w:customStyle="1" w:styleId="83">
    <w:name w:val="页码1"/>
    <w:qFormat/>
    <w:uiPriority w:val="0"/>
  </w:style>
  <w:style w:type="character" w:customStyle="1" w:styleId="84">
    <w:name w:val="标题 5 Char"/>
    <w:link w:val="6"/>
    <w:qFormat/>
    <w:uiPriority w:val="0"/>
    <w:rPr>
      <w:b/>
      <w:bCs/>
      <w:sz w:val="28"/>
      <w:szCs w:val="28"/>
    </w:rPr>
  </w:style>
  <w:style w:type="character" w:customStyle="1" w:styleId="85">
    <w:name w:val="纯文本 Char1"/>
    <w:qFormat/>
    <w:uiPriority w:val="0"/>
    <w:rPr>
      <w:rFonts w:ascii="宋体" w:hAnsi="Courier New" w:cs="Courier New"/>
      <w:kern w:val="2"/>
      <w:sz w:val="21"/>
      <w:szCs w:val="21"/>
    </w:rPr>
  </w:style>
  <w:style w:type="character" w:customStyle="1" w:styleId="86">
    <w:name w:val="表格1 Char"/>
    <w:link w:val="87"/>
    <w:qFormat/>
    <w:uiPriority w:val="0"/>
    <w:rPr>
      <w:rFonts w:ascii="宋体" w:hAnsi="宋体"/>
      <w:sz w:val="21"/>
      <w:szCs w:val="21"/>
      <w:lang w:eastAsia="en-US" w:bidi="en-US"/>
    </w:rPr>
  </w:style>
  <w:style w:type="paragraph" w:customStyle="1" w:styleId="87">
    <w:name w:val="表格1"/>
    <w:basedOn w:val="1"/>
    <w:link w:val="86"/>
    <w:qFormat/>
    <w:uiPriority w:val="0"/>
    <w:pPr>
      <w:widowControl/>
      <w:snapToGrid w:val="0"/>
      <w:jc w:val="left"/>
    </w:pPr>
    <w:rPr>
      <w:rFonts w:ascii="宋体" w:hAnsi="宋体"/>
      <w:kern w:val="0"/>
      <w:szCs w:val="21"/>
      <w:lang w:eastAsia="en-US" w:bidi="en-US"/>
    </w:rPr>
  </w:style>
  <w:style w:type="character" w:customStyle="1" w:styleId="88">
    <w:name w:val="hover13"/>
    <w:qFormat/>
    <w:uiPriority w:val="0"/>
    <w:rPr>
      <w:sz w:val="21"/>
      <w:szCs w:val="21"/>
    </w:rPr>
  </w:style>
  <w:style w:type="character" w:customStyle="1" w:styleId="89">
    <w:name w:val="hover12"/>
    <w:qFormat/>
    <w:uiPriority w:val="0"/>
    <w:rPr>
      <w:color w:val="FFFFFF"/>
      <w:shd w:val="clear" w:color="auto" w:fill="00C1B3"/>
    </w:rPr>
  </w:style>
  <w:style w:type="character" w:customStyle="1" w:styleId="90">
    <w:name w:val="current"/>
    <w:qFormat/>
    <w:uiPriority w:val="0"/>
    <w:rPr>
      <w:color w:val="FFFFFF"/>
      <w:sz w:val="27"/>
      <w:szCs w:val="27"/>
      <w:u w:val="none"/>
      <w:bdr w:val="single" w:color="C0C0C0" w:sz="6" w:space="0"/>
      <w:shd w:val="clear" w:color="auto" w:fill="809FFF"/>
    </w:rPr>
  </w:style>
  <w:style w:type="character" w:customStyle="1" w:styleId="91">
    <w:name w:val="font61"/>
    <w:qFormat/>
    <w:uiPriority w:val="0"/>
    <w:rPr>
      <w:rFonts w:hint="eastAsia" w:ascii="宋体" w:hAnsi="宋体" w:eastAsia="宋体" w:cs="宋体"/>
      <w:color w:val="000000"/>
      <w:sz w:val="22"/>
      <w:szCs w:val="22"/>
      <w:u w:val="none"/>
    </w:rPr>
  </w:style>
  <w:style w:type="character" w:customStyle="1" w:styleId="92">
    <w:name w:val="标题 6 Char"/>
    <w:link w:val="7"/>
    <w:qFormat/>
    <w:uiPriority w:val="0"/>
    <w:rPr>
      <w:rFonts w:ascii="Calibri Light" w:hAnsi="Calibri Light"/>
      <w:b/>
      <w:bCs/>
      <w:kern w:val="2"/>
      <w:sz w:val="24"/>
      <w:szCs w:val="24"/>
    </w:rPr>
  </w:style>
  <w:style w:type="character" w:customStyle="1" w:styleId="93">
    <w:name w:val="标题 4 Char"/>
    <w:link w:val="5"/>
    <w:qFormat/>
    <w:uiPriority w:val="0"/>
    <w:rPr>
      <w:rFonts w:ascii="Arial" w:hAnsi="Arial" w:eastAsia="黑体"/>
      <w:b/>
      <w:bCs/>
      <w:kern w:val="2"/>
      <w:sz w:val="28"/>
      <w:szCs w:val="28"/>
    </w:rPr>
  </w:style>
  <w:style w:type="character" w:customStyle="1" w:styleId="94">
    <w:name w:val="纯文本 Char"/>
    <w:link w:val="20"/>
    <w:qFormat/>
    <w:uiPriority w:val="0"/>
    <w:rPr>
      <w:rFonts w:ascii="宋体" w:hAnsi="Courier New"/>
      <w:kern w:val="2"/>
      <w:sz w:val="21"/>
    </w:rPr>
  </w:style>
  <w:style w:type="character" w:customStyle="1" w:styleId="95">
    <w:name w:val="t-render-object-error"/>
    <w:qFormat/>
    <w:uiPriority w:val="0"/>
    <w:rPr>
      <w:b/>
      <w:i/>
      <w:color w:val="FF0000"/>
    </w:rPr>
  </w:style>
  <w:style w:type="character" w:customStyle="1" w:styleId="96">
    <w:name w:val="font01"/>
    <w:qFormat/>
    <w:uiPriority w:val="0"/>
    <w:rPr>
      <w:rFonts w:ascii="font-weight : 400" w:hAnsi="font-weight : 400" w:eastAsia="font-weight : 400" w:cs="font-weight : 400"/>
      <w:color w:val="000000"/>
      <w:sz w:val="22"/>
      <w:szCs w:val="22"/>
      <w:u w:val="none"/>
    </w:rPr>
  </w:style>
  <w:style w:type="character" w:customStyle="1" w:styleId="97">
    <w:name w:val="标题 8 Char"/>
    <w:link w:val="9"/>
    <w:qFormat/>
    <w:uiPriority w:val="0"/>
    <w:rPr>
      <w:rFonts w:ascii="Arial" w:hAnsi="Arial" w:eastAsia="黑体"/>
      <w:kern w:val="2"/>
      <w:sz w:val="24"/>
      <w:szCs w:val="24"/>
    </w:rPr>
  </w:style>
  <w:style w:type="character" w:customStyle="1" w:styleId="98">
    <w:name w:val="C503-正文格式 Char"/>
    <w:link w:val="99"/>
    <w:qFormat/>
    <w:uiPriority w:val="0"/>
    <w:rPr>
      <w:sz w:val="24"/>
    </w:rPr>
  </w:style>
  <w:style w:type="paragraph" w:customStyle="1" w:styleId="99">
    <w:name w:val="C503-正文格式"/>
    <w:basedOn w:val="1"/>
    <w:link w:val="98"/>
    <w:qFormat/>
    <w:uiPriority w:val="0"/>
    <w:pPr>
      <w:spacing w:line="360" w:lineRule="auto"/>
      <w:ind w:firstLine="480" w:firstLineChars="200"/>
    </w:pPr>
    <w:rPr>
      <w:kern w:val="0"/>
      <w:sz w:val="24"/>
    </w:rPr>
  </w:style>
  <w:style w:type="character" w:customStyle="1" w:styleId="100">
    <w:name w:val="列出段落 Char"/>
    <w:link w:val="101"/>
    <w:qFormat/>
    <w:uiPriority w:val="34"/>
    <w:rPr>
      <w:rFonts w:ascii="Calibri" w:hAnsi="Calibri"/>
      <w:kern w:val="2"/>
      <w:sz w:val="21"/>
      <w:szCs w:val="22"/>
    </w:rPr>
  </w:style>
  <w:style w:type="paragraph" w:styleId="101">
    <w:name w:val="List Paragraph"/>
    <w:basedOn w:val="1"/>
    <w:link w:val="100"/>
    <w:qFormat/>
    <w:uiPriority w:val="34"/>
    <w:pPr>
      <w:ind w:firstLine="420" w:firstLineChars="200"/>
    </w:pPr>
    <w:rPr>
      <w:szCs w:val="22"/>
    </w:rPr>
  </w:style>
  <w:style w:type="character" w:customStyle="1" w:styleId="102">
    <w:name w:val="批注主题 Char1"/>
    <w:qFormat/>
    <w:uiPriority w:val="99"/>
    <w:rPr>
      <w:b/>
      <w:bCs/>
      <w:kern w:val="2"/>
      <w:sz w:val="21"/>
    </w:rPr>
  </w:style>
  <w:style w:type="character" w:customStyle="1" w:styleId="103">
    <w:name w:val="列出段落1 Char"/>
    <w:link w:val="104"/>
    <w:qFormat/>
    <w:uiPriority w:val="0"/>
    <w:rPr>
      <w:kern w:val="2"/>
      <w:sz w:val="21"/>
      <w:szCs w:val="24"/>
    </w:rPr>
  </w:style>
  <w:style w:type="paragraph" w:customStyle="1" w:styleId="104">
    <w:name w:val="列出段落11"/>
    <w:basedOn w:val="1"/>
    <w:link w:val="103"/>
    <w:qFormat/>
    <w:uiPriority w:val="0"/>
    <w:pPr>
      <w:ind w:firstLine="420" w:firstLineChars="200"/>
    </w:pPr>
    <w:rPr>
      <w:szCs w:val="24"/>
    </w:rPr>
  </w:style>
  <w:style w:type="character" w:customStyle="1" w:styleId="105">
    <w:name w:val="正文文本 Char1"/>
    <w:qFormat/>
    <w:uiPriority w:val="99"/>
    <w:rPr>
      <w:kern w:val="2"/>
      <w:sz w:val="21"/>
    </w:rPr>
  </w:style>
  <w:style w:type="character" w:customStyle="1" w:styleId="106">
    <w:name w:val="标题 7 Char"/>
    <w:link w:val="8"/>
    <w:qFormat/>
    <w:uiPriority w:val="0"/>
    <w:rPr>
      <w:b/>
      <w:bCs/>
      <w:kern w:val="2"/>
      <w:sz w:val="24"/>
      <w:szCs w:val="24"/>
    </w:rPr>
  </w:style>
  <w:style w:type="character" w:customStyle="1" w:styleId="107">
    <w:name w:val="合同标题 Char1"/>
    <w:qFormat/>
    <w:uiPriority w:val="0"/>
    <w:rPr>
      <w:rFonts w:ascii="宋体" w:eastAsia="宋体"/>
      <w:b/>
      <w:kern w:val="44"/>
      <w:sz w:val="32"/>
      <w:lang w:val="en-US" w:eastAsia="zh-CN" w:bidi="ar-SA"/>
    </w:rPr>
  </w:style>
  <w:style w:type="character" w:customStyle="1" w:styleId="108">
    <w:name w:val="t-exception-stack-controls"/>
    <w:qFormat/>
    <w:uiPriority w:val="0"/>
  </w:style>
  <w:style w:type="character" w:customStyle="1" w:styleId="109">
    <w:name w:val="批注主题 Char"/>
    <w:link w:val="11"/>
    <w:qFormat/>
    <w:uiPriority w:val="0"/>
    <w:rPr>
      <w:b/>
      <w:bCs/>
      <w:szCs w:val="24"/>
    </w:rPr>
  </w:style>
  <w:style w:type="character" w:customStyle="1" w:styleId="110">
    <w:name w:val="文档结构图 Char"/>
    <w:link w:val="15"/>
    <w:qFormat/>
    <w:uiPriority w:val="0"/>
    <w:rPr>
      <w:kern w:val="2"/>
      <w:sz w:val="21"/>
      <w:shd w:val="clear" w:color="auto" w:fill="000080"/>
    </w:rPr>
  </w:style>
  <w:style w:type="character" w:customStyle="1" w:styleId="111">
    <w:name w:val="Header Char"/>
    <w:qFormat/>
    <w:uiPriority w:val="0"/>
    <w:rPr>
      <w:sz w:val="18"/>
      <w:szCs w:val="18"/>
    </w:rPr>
  </w:style>
  <w:style w:type="character" w:customStyle="1" w:styleId="112">
    <w:name w:val="正文文本缩进 Char"/>
    <w:link w:val="17"/>
    <w:qFormat/>
    <w:uiPriority w:val="0"/>
    <w:rPr>
      <w:kern w:val="2"/>
      <w:sz w:val="28"/>
    </w:rPr>
  </w:style>
  <w:style w:type="character" w:customStyle="1" w:styleId="113">
    <w:name w:val="标准正文 Char"/>
    <w:link w:val="114"/>
    <w:qFormat/>
    <w:locked/>
    <w:uiPriority w:val="0"/>
    <w:rPr>
      <w:rFonts w:ascii="宋体" w:hAnsi="宋体"/>
      <w:spacing w:val="-4"/>
      <w:kern w:val="21"/>
      <w:sz w:val="24"/>
      <w:szCs w:val="24"/>
    </w:rPr>
  </w:style>
  <w:style w:type="paragraph" w:customStyle="1" w:styleId="114">
    <w:name w:val="标准正文"/>
    <w:basedOn w:val="1"/>
    <w:link w:val="113"/>
    <w:qFormat/>
    <w:uiPriority w:val="0"/>
    <w:pPr>
      <w:adjustRightInd w:val="0"/>
      <w:spacing w:line="360" w:lineRule="atLeast"/>
      <w:ind w:firstLine="425"/>
      <w:jc w:val="left"/>
      <w:textAlignment w:val="baseline"/>
    </w:pPr>
    <w:rPr>
      <w:rFonts w:ascii="宋体" w:hAnsi="宋体"/>
      <w:spacing w:val="-4"/>
      <w:kern w:val="21"/>
      <w:sz w:val="24"/>
      <w:szCs w:val="24"/>
    </w:rPr>
  </w:style>
  <w:style w:type="character" w:customStyle="1" w:styleId="115">
    <w:name w:val="font41"/>
    <w:qFormat/>
    <w:uiPriority w:val="0"/>
    <w:rPr>
      <w:rFonts w:hint="eastAsia" w:ascii="宋体" w:hAnsi="宋体" w:eastAsia="宋体" w:cs="宋体"/>
      <w:color w:val="000000"/>
      <w:sz w:val="16"/>
      <w:szCs w:val="16"/>
      <w:u w:val="none"/>
    </w:rPr>
  </w:style>
  <w:style w:type="character" w:customStyle="1" w:styleId="116">
    <w:name w:val="样式1 Char"/>
    <w:qFormat/>
    <w:uiPriority w:val="0"/>
    <w:rPr>
      <w:rFonts w:ascii="宋体" w:hAnsi="宋体" w:eastAsia="宋体"/>
      <w:sz w:val="21"/>
      <w:szCs w:val="21"/>
      <w:lang w:val="en-US" w:eastAsia="zh-CN" w:bidi="ar-SA"/>
    </w:rPr>
  </w:style>
  <w:style w:type="character" w:customStyle="1" w:styleId="117">
    <w:name w:val="footerlink"/>
    <w:qFormat/>
    <w:uiPriority w:val="0"/>
    <w:rPr>
      <w:rFonts w:eastAsia="仿宋_GB2312"/>
      <w:sz w:val="24"/>
      <w:szCs w:val="24"/>
    </w:rPr>
  </w:style>
  <w:style w:type="character" w:customStyle="1" w:styleId="118">
    <w:name w:val="尾注文本 Char"/>
    <w:link w:val="24"/>
    <w:qFormat/>
    <w:uiPriority w:val="0"/>
    <w:rPr>
      <w:kern w:val="2"/>
      <w:sz w:val="21"/>
      <w:szCs w:val="24"/>
    </w:rPr>
  </w:style>
  <w:style w:type="character" w:customStyle="1" w:styleId="119">
    <w:name w:val="hover15"/>
    <w:qFormat/>
    <w:uiPriority w:val="0"/>
    <w:rPr>
      <w:color w:val="FFFFFF"/>
      <w:shd w:val="clear" w:color="auto" w:fill="00C1B3"/>
    </w:rPr>
  </w:style>
  <w:style w:type="character" w:customStyle="1" w:styleId="120">
    <w:name w:val="HTML 预设格式 Char"/>
    <w:link w:val="34"/>
    <w:qFormat/>
    <w:uiPriority w:val="99"/>
    <w:rPr>
      <w:rFonts w:ascii="宋体" w:hAnsi="宋体" w:cs="宋体"/>
      <w:sz w:val="24"/>
      <w:szCs w:val="24"/>
    </w:rPr>
  </w:style>
  <w:style w:type="character" w:customStyle="1" w:styleId="121">
    <w:name w:val="标题 3 Char"/>
    <w:link w:val="4"/>
    <w:qFormat/>
    <w:uiPriority w:val="0"/>
    <w:rPr>
      <w:b/>
      <w:bCs/>
      <w:kern w:val="2"/>
      <w:sz w:val="32"/>
      <w:szCs w:val="32"/>
    </w:rPr>
  </w:style>
  <w:style w:type="character" w:customStyle="1" w:styleId="122">
    <w:name w:val="批注文字 Char1"/>
    <w:qFormat/>
    <w:uiPriority w:val="99"/>
    <w:rPr>
      <w:kern w:val="2"/>
      <w:sz w:val="21"/>
    </w:rPr>
  </w:style>
  <w:style w:type="character" w:customStyle="1" w:styleId="123">
    <w:name w:val="font71"/>
    <w:qFormat/>
    <w:uiPriority w:val="0"/>
    <w:rPr>
      <w:rFonts w:hint="eastAsia" w:ascii="宋体" w:hAnsi="宋体" w:eastAsia="宋体" w:cs="宋体"/>
      <w:color w:val="000000"/>
      <w:sz w:val="16"/>
      <w:szCs w:val="16"/>
      <w:u w:val="none"/>
    </w:rPr>
  </w:style>
  <w:style w:type="character" w:customStyle="1" w:styleId="124">
    <w:name w:val="kadertje1"/>
    <w:qFormat/>
    <w:uiPriority w:val="0"/>
    <w:rPr>
      <w:rFonts w:hint="default" w:ascii="Lucida Sans" w:hAnsi="Lucida Sans"/>
      <w:sz w:val="15"/>
      <w:szCs w:val="15"/>
    </w:rPr>
  </w:style>
  <w:style w:type="paragraph" w:customStyle="1" w:styleId="125">
    <w:name w:val="样式 样式 标题 2 + 宋体 五号 非加粗 黑色 + 段前: 6 磅 段后: 0 磅 行距: 单倍行距"/>
    <w:basedOn w:val="126"/>
    <w:qFormat/>
    <w:uiPriority w:val="0"/>
    <w:pPr>
      <w:spacing w:line="240" w:lineRule="auto"/>
    </w:pPr>
    <w:rPr>
      <w:rFonts w:cs="宋体"/>
      <w:szCs w:val="20"/>
    </w:rPr>
  </w:style>
  <w:style w:type="paragraph" w:customStyle="1" w:styleId="126">
    <w:name w:val="样式 标题 2 + 宋体 五号 非加粗 黑色"/>
    <w:basedOn w:val="3"/>
    <w:qFormat/>
    <w:uiPriority w:val="0"/>
    <w:pPr>
      <w:autoSpaceDE w:val="0"/>
      <w:autoSpaceDN w:val="0"/>
      <w:adjustRightInd w:val="0"/>
      <w:spacing w:before="120" w:after="0" w:line="300" w:lineRule="auto"/>
      <w:jc w:val="center"/>
    </w:pPr>
    <w:rPr>
      <w:rFonts w:ascii="宋体" w:hAnsi="宋体" w:eastAsia="宋体"/>
      <w:b w:val="0"/>
      <w:bCs w:val="0"/>
      <w:color w:val="000000"/>
      <w:kern w:val="0"/>
      <w:sz w:val="21"/>
    </w:rPr>
  </w:style>
  <w:style w:type="paragraph" w:customStyle="1" w:styleId="127">
    <w:name w:val="样式 小四 首行缩进:  0.85 厘米 右侧:  0.03 厘米 行距: 1.5 倍行距"/>
    <w:basedOn w:val="1"/>
    <w:qFormat/>
    <w:uiPriority w:val="0"/>
    <w:pPr>
      <w:spacing w:line="360" w:lineRule="auto"/>
      <w:ind w:right="17" w:firstLine="482"/>
    </w:pPr>
    <w:rPr>
      <w:rFonts w:cs="宋体"/>
      <w:sz w:val="24"/>
    </w:rPr>
  </w:style>
  <w:style w:type="paragraph" w:customStyle="1" w:styleId="128">
    <w:name w:val="PMstyle"/>
    <w:qFormat/>
    <w:uiPriority w:val="0"/>
    <w:rPr>
      <w:rFonts w:ascii="Tahoma" w:hAnsi="Tahoma" w:eastAsia="宋体" w:cs="Times New Roman"/>
      <w:sz w:val="22"/>
      <w:lang w:val="en-US" w:eastAsia="zh-CN" w:bidi="ar-SA"/>
    </w:rPr>
  </w:style>
  <w:style w:type="paragraph" w:customStyle="1" w:styleId="129">
    <w:name w:val="二级条标题"/>
    <w:basedOn w:val="130"/>
    <w:next w:val="131"/>
    <w:qFormat/>
    <w:uiPriority w:val="0"/>
    <w:pPr>
      <w:numPr>
        <w:ilvl w:val="3"/>
      </w:numPr>
      <w:ind w:left="0"/>
      <w:outlineLvl w:val="3"/>
    </w:pPr>
  </w:style>
  <w:style w:type="paragraph" w:customStyle="1" w:styleId="130">
    <w:name w:val="一级条标题"/>
    <w:next w:val="131"/>
    <w:qFormat/>
    <w:uiPriority w:val="0"/>
    <w:pPr>
      <w:numPr>
        <w:ilvl w:val="2"/>
        <w:numId w:val="1"/>
      </w:numPr>
      <w:outlineLvl w:val="2"/>
    </w:pPr>
    <w:rPr>
      <w:rFonts w:ascii="Calibri" w:hAnsi="Calibri" w:eastAsia="黑体" w:cs="Times New Roman"/>
      <w:sz w:val="21"/>
      <w:lang w:val="en-US" w:eastAsia="zh-CN" w:bidi="ar-SA"/>
    </w:rPr>
  </w:style>
  <w:style w:type="paragraph" w:customStyle="1" w:styleId="131">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32">
    <w:name w:val="样式2"/>
    <w:basedOn w:val="1"/>
    <w:qFormat/>
    <w:uiPriority w:val="0"/>
    <w:pPr>
      <w:numPr>
        <w:ilvl w:val="1"/>
        <w:numId w:val="2"/>
      </w:numPr>
      <w:adjustRightInd w:val="0"/>
      <w:textAlignment w:val="baseline"/>
    </w:pPr>
    <w:rPr>
      <w:rFonts w:ascii="宋体" w:hAnsi="宋体"/>
      <w:kern w:val="0"/>
      <w:szCs w:val="21"/>
    </w:rPr>
  </w:style>
  <w:style w:type="paragraph" w:customStyle="1" w:styleId="133">
    <w:name w:val="样式 标题 4 + 段前: 5 磅 段后: 5 磅 行距: 单倍行距"/>
    <w:basedOn w:val="5"/>
    <w:qFormat/>
    <w:uiPriority w:val="0"/>
    <w:pPr>
      <w:numPr>
        <w:ilvl w:val="3"/>
        <w:numId w:val="3"/>
      </w:numPr>
      <w:tabs>
        <w:tab w:val="left" w:pos="1200"/>
      </w:tabs>
      <w:adjustRightInd w:val="0"/>
      <w:spacing w:before="100" w:after="100" w:line="240" w:lineRule="auto"/>
      <w:jc w:val="left"/>
      <w:textAlignment w:val="baseline"/>
    </w:pPr>
    <w:rPr>
      <w:kern w:val="0"/>
      <w:szCs w:val="20"/>
    </w:rPr>
  </w:style>
  <w:style w:type="paragraph" w:customStyle="1" w:styleId="134">
    <w:name w:val="列出段落1"/>
    <w:basedOn w:val="1"/>
    <w:qFormat/>
    <w:uiPriority w:val="0"/>
    <w:pPr>
      <w:ind w:firstLine="420" w:firstLineChars="200"/>
    </w:pPr>
    <w:rPr>
      <w:szCs w:val="22"/>
    </w:rPr>
  </w:style>
  <w:style w:type="paragraph" w:customStyle="1" w:styleId="135">
    <w:name w:val="Body Text 21"/>
    <w:basedOn w:val="1"/>
    <w:qFormat/>
    <w:uiPriority w:val="0"/>
    <w:pPr>
      <w:adjustRightInd w:val="0"/>
      <w:spacing w:before="240" w:line="400" w:lineRule="exact"/>
      <w:ind w:firstLine="357"/>
      <w:textAlignment w:val="baseline"/>
    </w:pPr>
    <w:rPr>
      <w:sz w:val="28"/>
    </w:rPr>
  </w:style>
  <w:style w:type="paragraph" w:customStyle="1" w:styleId="136">
    <w:name w:val="TOC Heading"/>
    <w:basedOn w:val="2"/>
    <w:next w:val="1"/>
    <w:qFormat/>
    <w:uiPriority w:val="39"/>
    <w:pPr>
      <w:widowControl/>
      <w:spacing w:before="480" w:after="0" w:line="276" w:lineRule="auto"/>
      <w:jc w:val="left"/>
      <w:outlineLvl w:val="9"/>
    </w:pPr>
    <w:rPr>
      <w:rFonts w:ascii="Cambria" w:hAnsi="Cambria"/>
      <w:bCs/>
      <w:color w:val="365F91"/>
      <w:kern w:val="0"/>
      <w:sz w:val="28"/>
      <w:szCs w:val="28"/>
    </w:rPr>
  </w:style>
  <w:style w:type="paragraph" w:customStyle="1" w:styleId="137">
    <w:name w:val="样式 样式 样式 标题 2 + 宋体 五号 非加粗 黑色 + 段前: 6 磅 段后: 0 磅 行距: 单倍行距 + 段前: 12..."/>
    <w:basedOn w:val="125"/>
    <w:qFormat/>
    <w:uiPriority w:val="0"/>
    <w:pPr>
      <w:spacing w:before="240"/>
    </w:pPr>
  </w:style>
  <w:style w:type="paragraph" w:customStyle="1" w:styleId="138">
    <w:name w:val="样式 宋体 五号 两端对齐 行距: 单倍行距"/>
    <w:basedOn w:val="1"/>
    <w:qFormat/>
    <w:uiPriority w:val="0"/>
    <w:pPr>
      <w:adjustRightInd w:val="0"/>
      <w:textAlignment w:val="baseline"/>
    </w:pPr>
    <w:rPr>
      <w:rFonts w:ascii="宋体" w:hAnsi="宋体"/>
      <w:kern w:val="0"/>
    </w:rPr>
  </w:style>
  <w:style w:type="paragraph" w:customStyle="1" w:styleId="139">
    <w:name w:val="三级条标题"/>
    <w:basedOn w:val="129"/>
    <w:next w:val="131"/>
    <w:qFormat/>
    <w:uiPriority w:val="0"/>
    <w:pPr>
      <w:numPr>
        <w:ilvl w:val="4"/>
      </w:numPr>
      <w:outlineLvl w:val="4"/>
    </w:pPr>
  </w:style>
  <w:style w:type="paragraph" w:customStyle="1" w:styleId="140">
    <w:name w:val="p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1">
    <w:name w:val="样式 样式 标题 4 + 段前: 5 磅 段后: 5 磅 行距: 单倍行距 + 五号"/>
    <w:basedOn w:val="133"/>
    <w:qFormat/>
    <w:uiPriority w:val="0"/>
    <w:rPr>
      <w:sz w:val="21"/>
    </w:rPr>
  </w:style>
  <w:style w:type="paragraph" w:customStyle="1" w:styleId="142">
    <w:name w:val="样式1"/>
    <w:basedOn w:val="1"/>
    <w:qFormat/>
    <w:uiPriority w:val="0"/>
    <w:pPr>
      <w:numPr>
        <w:ilvl w:val="0"/>
        <w:numId w:val="4"/>
      </w:numPr>
      <w:tabs>
        <w:tab w:val="left" w:pos="709"/>
      </w:tabs>
      <w:adjustRightInd w:val="0"/>
      <w:textAlignment w:val="baseline"/>
    </w:pPr>
    <w:rPr>
      <w:rFonts w:ascii="宋体" w:hAnsi="宋体"/>
      <w:kern w:val="0"/>
      <w:szCs w:val="21"/>
    </w:rPr>
  </w:style>
  <w:style w:type="paragraph" w:customStyle="1" w:styleId="143">
    <w:name w:val="修订1"/>
    <w:unhideWhenUsed/>
    <w:qFormat/>
    <w:uiPriority w:val="99"/>
    <w:rPr>
      <w:rFonts w:ascii="Calibri" w:hAnsi="Calibri" w:eastAsia="宋体" w:cs="Times New Roman"/>
      <w:sz w:val="24"/>
      <w:lang w:val="en-US" w:eastAsia="zh-CN" w:bidi="ar-SA"/>
    </w:rPr>
  </w:style>
  <w:style w:type="paragraph" w:customStyle="1" w:styleId="144">
    <w:name w:val="PMtextBullet"/>
    <w:basedOn w:val="128"/>
    <w:qFormat/>
    <w:uiPriority w:val="0"/>
    <w:pPr>
      <w:tabs>
        <w:tab w:val="left" w:pos="2520"/>
      </w:tabs>
      <w:spacing w:after="200"/>
      <w:ind w:left="2520" w:firstLine="288"/>
    </w:pPr>
  </w:style>
  <w:style w:type="paragraph" w:customStyle="1" w:styleId="145">
    <w:name w:val="五级条标题"/>
    <w:basedOn w:val="146"/>
    <w:next w:val="131"/>
    <w:qFormat/>
    <w:uiPriority w:val="0"/>
    <w:pPr>
      <w:numPr>
        <w:ilvl w:val="6"/>
      </w:numPr>
      <w:outlineLvl w:val="6"/>
    </w:pPr>
  </w:style>
  <w:style w:type="paragraph" w:customStyle="1" w:styleId="146">
    <w:name w:val="四级条标题"/>
    <w:basedOn w:val="139"/>
    <w:next w:val="131"/>
    <w:qFormat/>
    <w:uiPriority w:val="0"/>
    <w:pPr>
      <w:numPr>
        <w:ilvl w:val="5"/>
      </w:numPr>
      <w:outlineLvl w:val="5"/>
    </w:pPr>
  </w:style>
  <w:style w:type="paragraph" w:customStyle="1" w:styleId="147">
    <w:name w:val="样式 宋体 小四 行距: 1.5 倍行距 首行缩进:  2 字符"/>
    <w:basedOn w:val="1"/>
    <w:qFormat/>
    <w:uiPriority w:val="0"/>
    <w:pPr>
      <w:spacing w:line="360" w:lineRule="auto"/>
      <w:ind w:firstLine="480" w:firstLineChars="200"/>
    </w:pPr>
    <w:rPr>
      <w:rFonts w:ascii="宋体" w:hAnsi="宋体" w:cs="宋体"/>
      <w:sz w:val="24"/>
    </w:rPr>
  </w:style>
  <w:style w:type="paragraph" w:customStyle="1" w:styleId="148">
    <w:name w:val="样式 标题 3h3H3sect1.2.3 + 五号 段前: 6 磅 段后: 6 磅 行距: 单倍行距"/>
    <w:basedOn w:val="4"/>
    <w:qFormat/>
    <w:uiPriority w:val="0"/>
    <w:pPr>
      <w:numPr>
        <w:ilvl w:val="2"/>
        <w:numId w:val="3"/>
      </w:numPr>
      <w:tabs>
        <w:tab w:val="left" w:pos="1200"/>
      </w:tabs>
      <w:adjustRightInd w:val="0"/>
      <w:spacing w:before="120" w:after="120" w:line="240" w:lineRule="auto"/>
      <w:jc w:val="left"/>
      <w:textAlignment w:val="baseline"/>
    </w:pPr>
    <w:rPr>
      <w:kern w:val="0"/>
      <w:sz w:val="21"/>
      <w:szCs w:val="20"/>
    </w:rPr>
  </w:style>
  <w:style w:type="paragraph" w:customStyle="1" w:styleId="149">
    <w:name w:val="样式 样式 标题 5 + 段前: 5 磅 段后: 5 磅 行距: 单倍行距 + 五号"/>
    <w:basedOn w:val="150"/>
    <w:qFormat/>
    <w:uiPriority w:val="0"/>
    <w:pPr>
      <w:tabs>
        <w:tab w:val="left" w:pos="2100"/>
      </w:tabs>
    </w:pPr>
    <w:rPr>
      <w:sz w:val="21"/>
    </w:rPr>
  </w:style>
  <w:style w:type="paragraph" w:customStyle="1" w:styleId="150">
    <w:name w:val="样式 标题 5 + 段前: 5 磅 段后: 5 磅 行距: 单倍行距"/>
    <w:basedOn w:val="6"/>
    <w:qFormat/>
    <w:uiPriority w:val="0"/>
    <w:pPr>
      <w:tabs>
        <w:tab w:val="left" w:pos="2100"/>
      </w:tabs>
      <w:spacing w:before="100" w:after="100" w:line="240" w:lineRule="auto"/>
      <w:ind w:left="2100" w:hanging="420"/>
    </w:pPr>
    <w:rPr>
      <w:szCs w:val="20"/>
    </w:rPr>
  </w:style>
  <w:style w:type="paragraph" w:customStyle="1" w:styleId="151">
    <w:name w:val="样式 标题 1 + 四号 居中 段前: 12 磅 段后: 12 磅 行距: 单倍行距"/>
    <w:basedOn w:val="2"/>
    <w:qFormat/>
    <w:uiPriority w:val="0"/>
    <w:pPr>
      <w:adjustRightInd w:val="0"/>
      <w:spacing w:before="240" w:after="240" w:line="240" w:lineRule="auto"/>
      <w:ind w:firstLine="288"/>
      <w:textAlignment w:val="baseline"/>
    </w:pPr>
    <w:rPr>
      <w:bCs/>
      <w:sz w:val="28"/>
    </w:rPr>
  </w:style>
  <w:style w:type="paragraph" w:customStyle="1" w:styleId="152">
    <w:name w:val="样式 样式 小四 右侧:  0.03 厘米 行距: 1.5 倍行距 + 首行缩进:  2 字符"/>
    <w:basedOn w:val="1"/>
    <w:qFormat/>
    <w:uiPriority w:val="0"/>
    <w:pPr>
      <w:spacing w:line="360" w:lineRule="auto"/>
      <w:ind w:right="17" w:firstLine="420" w:firstLineChars="200"/>
    </w:pPr>
    <w:rPr>
      <w:rFonts w:cs="宋体"/>
      <w:sz w:val="24"/>
    </w:rPr>
  </w:style>
  <w:style w:type="paragraph" w:customStyle="1" w:styleId="153">
    <w:name w:val="章标题"/>
    <w:next w:val="131"/>
    <w:qFormat/>
    <w:uiPriority w:val="0"/>
    <w:pPr>
      <w:numPr>
        <w:ilvl w:val="1"/>
        <w:numId w:val="1"/>
      </w:numPr>
      <w:spacing w:beforeLines="50" w:afterLines="50"/>
      <w:jc w:val="both"/>
      <w:outlineLvl w:val="1"/>
    </w:pPr>
    <w:rPr>
      <w:rFonts w:ascii="黑体" w:hAnsi="Calibri" w:eastAsia="黑体" w:cs="Times New Roman"/>
      <w:sz w:val="21"/>
      <w:lang w:val="en-US" w:eastAsia="zh-CN" w:bidi="ar-SA"/>
    </w:rPr>
  </w:style>
  <w:style w:type="paragraph" w:customStyle="1" w:styleId="154">
    <w:name w:val="PMletterTextBullet"/>
    <w:basedOn w:val="155"/>
    <w:qFormat/>
    <w:uiPriority w:val="0"/>
    <w:pPr>
      <w:numPr>
        <w:ilvl w:val="0"/>
        <w:numId w:val="5"/>
      </w:numPr>
      <w:tabs>
        <w:tab w:val="left" w:pos="1800"/>
        <w:tab w:val="clear" w:pos="840"/>
      </w:tabs>
      <w:ind w:left="1800"/>
    </w:pPr>
  </w:style>
  <w:style w:type="paragraph" w:customStyle="1" w:styleId="155">
    <w:name w:val="PMletterText"/>
    <w:basedOn w:val="128"/>
    <w:qFormat/>
    <w:uiPriority w:val="0"/>
    <w:pPr>
      <w:spacing w:before="240"/>
      <w:ind w:left="720"/>
    </w:pPr>
  </w:style>
  <w:style w:type="paragraph" w:customStyle="1" w:styleId="156">
    <w:name w:val="Body Text Indent 21"/>
    <w:basedOn w:val="1"/>
    <w:qFormat/>
    <w:uiPriority w:val="0"/>
    <w:pPr>
      <w:adjustRightInd w:val="0"/>
      <w:ind w:left="720" w:hanging="720"/>
      <w:textAlignment w:val="baseline"/>
    </w:pPr>
    <w:rPr>
      <w:b/>
      <w:sz w:val="28"/>
    </w:rPr>
  </w:style>
  <w:style w:type="paragraph" w:customStyle="1" w:styleId="157">
    <w:name w:val="正文1"/>
    <w:basedOn w:val="1"/>
    <w:qFormat/>
    <w:uiPriority w:val="0"/>
    <w:pPr>
      <w:widowControl/>
      <w:topLinePunct/>
      <w:spacing w:beforeLines="50" w:afterLines="50" w:line="300" w:lineRule="auto"/>
      <w:ind w:left="420"/>
    </w:pPr>
    <w:rPr>
      <w:szCs w:val="24"/>
    </w:rPr>
  </w:style>
  <w:style w:type="paragraph" w:customStyle="1" w:styleId="158">
    <w:name w:val="Char1 Char Char Char"/>
    <w:basedOn w:val="1"/>
    <w:qFormat/>
    <w:uiPriority w:val="0"/>
    <w:pPr>
      <w:tabs>
        <w:tab w:val="left" w:pos="987"/>
      </w:tabs>
      <w:ind w:left="987" w:hanging="420"/>
    </w:pPr>
    <w:rPr>
      <w:szCs w:val="24"/>
    </w:rPr>
  </w:style>
  <w:style w:type="paragraph" w:customStyle="1" w:styleId="159">
    <w:name w:val="样式 样式 样式 样式 标题 2 + 宋体 五号 非加粗 黑色 + 段前: 6 磅 段后: 0 磅 行距: 单倍行距 + 段前:..."/>
    <w:basedOn w:val="137"/>
    <w:qFormat/>
    <w:uiPriority w:val="0"/>
    <w:pPr>
      <w:tabs>
        <w:tab w:val="left" w:pos="1140"/>
      </w:tabs>
      <w:autoSpaceDE/>
      <w:autoSpaceDN/>
      <w:ind w:left="1140" w:hanging="720"/>
      <w:jc w:val="left"/>
      <w:textAlignment w:val="baseline"/>
    </w:pPr>
    <w:rPr>
      <w:rFonts w:cs="Times New Roman"/>
      <w:b/>
      <w:bCs/>
    </w:rPr>
  </w:style>
  <w:style w:type="paragraph" w:customStyle="1" w:styleId="160">
    <w:name w:val="p0"/>
    <w:basedOn w:val="1"/>
    <w:qFormat/>
    <w:uiPriority w:val="0"/>
    <w:pPr>
      <w:widowControl/>
    </w:pPr>
    <w:rPr>
      <w:kern w:val="0"/>
      <w:szCs w:val="21"/>
    </w:rPr>
  </w:style>
  <w:style w:type="paragraph" w:customStyle="1" w:styleId="161">
    <w:name w:val="Char"/>
    <w:basedOn w:val="1"/>
    <w:qFormat/>
    <w:uiPriority w:val="0"/>
    <w:pPr>
      <w:tabs>
        <w:tab w:val="left" w:pos="360"/>
      </w:tabs>
      <w:spacing w:line="360" w:lineRule="auto"/>
      <w:ind w:firstLine="480" w:firstLineChars="200"/>
    </w:pPr>
    <w:rPr>
      <w:rFonts w:ascii="宋体" w:hAnsi="宋体"/>
      <w:kern w:val="0"/>
      <w:sz w:val="24"/>
      <w:szCs w:val="24"/>
    </w:rPr>
  </w:style>
  <w:style w:type="paragraph" w:customStyle="1" w:styleId="162">
    <w:name w:val="Plain Text1"/>
    <w:basedOn w:val="1"/>
    <w:qFormat/>
    <w:uiPriority w:val="99"/>
    <w:rPr>
      <w:rFonts w:ascii="宋体" w:hAnsi="Courier New"/>
    </w:rPr>
  </w:style>
  <w:style w:type="paragraph" w:customStyle="1" w:styleId="163">
    <w:name w:val="Char Char Char"/>
    <w:basedOn w:val="1"/>
    <w:qFormat/>
    <w:uiPriority w:val="0"/>
    <w:pPr>
      <w:spacing w:before="120" w:after="120" w:line="360" w:lineRule="auto"/>
      <w:ind w:firstLine="200" w:firstLineChars="200"/>
    </w:pPr>
    <w:rPr>
      <w:rFonts w:ascii="Tahoma" w:hAnsi="Tahoma"/>
      <w:sz w:val="24"/>
    </w:rPr>
  </w:style>
  <w:style w:type="paragraph" w:customStyle="1" w:styleId="164">
    <w:name w:val="Char Char2 Char Char Char"/>
    <w:basedOn w:val="1"/>
    <w:qFormat/>
    <w:uiPriority w:val="0"/>
    <w:rPr>
      <w:rFonts w:ascii="Tahoma" w:hAnsi="Tahoma"/>
      <w:sz w:val="24"/>
    </w:rPr>
  </w:style>
  <w:style w:type="paragraph" w:customStyle="1" w:styleId="165">
    <w:name w:val="样式 标题 2 + 宋体 五号 行距: 单倍行距"/>
    <w:basedOn w:val="3"/>
    <w:qFormat/>
    <w:uiPriority w:val="0"/>
    <w:pPr>
      <w:tabs>
        <w:tab w:val="left" w:pos="1140"/>
      </w:tabs>
      <w:adjustRightInd w:val="0"/>
      <w:spacing w:line="240" w:lineRule="auto"/>
      <w:ind w:left="1140" w:hanging="720"/>
      <w:jc w:val="left"/>
      <w:textAlignment w:val="baseline"/>
    </w:pPr>
    <w:rPr>
      <w:rFonts w:ascii="宋体" w:hAnsi="宋体" w:eastAsia="宋体"/>
      <w:kern w:val="0"/>
      <w:sz w:val="21"/>
      <w:szCs w:val="20"/>
    </w:rPr>
  </w:style>
  <w:style w:type="paragraph" w:customStyle="1" w:styleId="166">
    <w:name w:val="前言、引言标题"/>
    <w:next w:val="1"/>
    <w:qFormat/>
    <w:uiPriority w:val="0"/>
    <w:pPr>
      <w:numPr>
        <w:ilvl w:val="0"/>
        <w:numId w:val="1"/>
      </w:numPr>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167">
    <w:name w:val="样式 宋体 五号 行距: 单倍行距"/>
    <w:basedOn w:val="1"/>
    <w:qFormat/>
    <w:uiPriority w:val="0"/>
    <w:pPr>
      <w:adjustRightInd w:val="0"/>
      <w:jc w:val="left"/>
      <w:textAlignment w:val="baseline"/>
    </w:pPr>
    <w:rPr>
      <w:rFonts w:ascii="宋体" w:hAnsi="宋体"/>
      <w:kern w:val="0"/>
    </w:rPr>
  </w:style>
  <w:style w:type="paragraph" w:customStyle="1" w:styleId="168">
    <w:name w:val="Char1"/>
    <w:basedOn w:val="1"/>
    <w:qFormat/>
    <w:uiPriority w:val="0"/>
    <w:pPr>
      <w:tabs>
        <w:tab w:val="left" w:pos="360"/>
      </w:tabs>
    </w:pPr>
    <w:rPr>
      <w:sz w:val="24"/>
      <w:szCs w:val="24"/>
    </w:rPr>
  </w:style>
  <w:style w:type="paragraph" w:customStyle="1" w:styleId="169">
    <w:name w:val="B表格正文"/>
    <w:next w:val="1"/>
    <w:qFormat/>
    <w:uiPriority w:val="0"/>
    <w:rPr>
      <w:rFonts w:ascii="Calibri" w:hAnsi="Calibri" w:eastAsia="黑体" w:cs="Times New Roman"/>
      <w:kern w:val="2"/>
      <w:sz w:val="21"/>
      <w:szCs w:val="21"/>
      <w:lang w:val="en-US" w:eastAsia="zh-CN" w:bidi="ar-SA"/>
    </w:rPr>
  </w:style>
  <w:style w:type="paragraph" w:customStyle="1" w:styleId="170">
    <w:name w:val="Table Paragraph"/>
    <w:basedOn w:val="1"/>
    <w:qFormat/>
    <w:uiPriority w:val="1"/>
    <w:pPr>
      <w:spacing w:before="37"/>
      <w:jc w:val="center"/>
    </w:pPr>
    <w:rPr>
      <w:rFonts w:ascii="微软雅黑 Light" w:hAnsi="微软雅黑 Light" w:eastAsia="微软雅黑 Light" w:cs="微软雅黑 Light"/>
      <w:lang w:eastAsia="en-US" w:bidi="en-US"/>
    </w:rPr>
  </w:style>
  <w:style w:type="paragraph" w:customStyle="1" w:styleId="171">
    <w:name w:val="列出段落2"/>
    <w:basedOn w:val="1"/>
    <w:qFormat/>
    <w:uiPriority w:val="0"/>
    <w:pPr>
      <w:ind w:firstLine="420" w:firstLineChars="200"/>
    </w:pPr>
    <w:rPr>
      <w:szCs w:val="22"/>
    </w:rPr>
  </w:style>
  <w:style w:type="paragraph" w:customStyle="1" w:styleId="172">
    <w:name w:val="列出段落111"/>
    <w:basedOn w:val="1"/>
    <w:qFormat/>
    <w:uiPriority w:val="0"/>
    <w:pPr>
      <w:ind w:firstLine="420" w:firstLineChars="200"/>
    </w:pPr>
    <w:rPr>
      <w:szCs w:val="22"/>
    </w:rPr>
  </w:style>
  <w:style w:type="paragraph" w:customStyle="1" w:styleId="173">
    <w:name w:val="Normal Indent1"/>
    <w:basedOn w:val="1"/>
    <w:qFormat/>
    <w:uiPriority w:val="99"/>
    <w:pPr>
      <w:autoSpaceDE w:val="0"/>
      <w:autoSpaceDN w:val="0"/>
      <w:adjustRightInd w:val="0"/>
      <w:ind w:firstLine="420"/>
      <w:jc w:val="left"/>
    </w:pPr>
    <w:rPr>
      <w:rFonts w:ascii="宋体"/>
      <w:kern w:val="0"/>
      <w:sz w:val="24"/>
    </w:rPr>
  </w:style>
  <w:style w:type="paragraph" w:customStyle="1" w:styleId="174">
    <w:name w:val="样式 宋体 五号 两端对齐 行距: 单倍行距1"/>
    <w:basedOn w:val="1"/>
    <w:qFormat/>
    <w:uiPriority w:val="0"/>
    <w:pPr>
      <w:adjustRightInd w:val="0"/>
      <w:textAlignment w:val="baseline"/>
    </w:pPr>
    <w:rPr>
      <w:rFonts w:ascii="宋体" w:hAnsi="宋体"/>
      <w:kern w:val="0"/>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0" Type="http://schemas.openxmlformats.org/officeDocument/2006/relationships/fontTable" Target="fontTable.xml"/><Relationship Id="rId3" Type="http://schemas.openxmlformats.org/officeDocument/2006/relationships/footer" Target="foot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22.png"/><Relationship Id="rId25" Type="http://schemas.openxmlformats.org/officeDocument/2006/relationships/image" Target="media/image21.jpeg"/><Relationship Id="rId24" Type="http://schemas.openxmlformats.org/officeDocument/2006/relationships/image" Target="media/image20.jpeg"/><Relationship Id="rId23" Type="http://schemas.openxmlformats.org/officeDocument/2006/relationships/image" Target="media/image19.jpeg"/><Relationship Id="rId22" Type="http://schemas.openxmlformats.org/officeDocument/2006/relationships/image" Target="media/image18.jpeg"/><Relationship Id="rId21" Type="http://schemas.openxmlformats.org/officeDocument/2006/relationships/image" Target="media/image17.png"/><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9D7728-E063-4ED8-9B17-015DA1CF059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30</Pages>
  <Words>1799</Words>
  <Characters>10259</Characters>
  <Lines>85</Lines>
  <Paragraphs>24</Paragraphs>
  <TotalTime>1</TotalTime>
  <ScaleCrop>false</ScaleCrop>
  <LinksUpToDate>false</LinksUpToDate>
  <CharactersWithSpaces>12034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2018-11-20T01:06:00Z</dcterms:created>
  <dc:creator>a</dc:creator>
  <cp:lastModifiedBy>海绵宝宝</cp:lastModifiedBy>
  <cp:lastPrinted>2015-07-23T03:19:00Z</cp:lastPrinted>
  <dcterms:modified xsi:type="dcterms:W3CDTF">2018-12-07T13:08:07Z</dcterms:modified>
  <dc:title>广电总局政府采购</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