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方正小标宋简体"/>
          <w:sz w:val="36"/>
          <w:szCs w:val="36"/>
        </w:rPr>
      </w:pPr>
      <w:bookmarkStart w:id="0" w:name="_GoBack"/>
      <w:r>
        <w:rPr>
          <w:rFonts w:hint="eastAsia" w:ascii="黑体" w:hAnsi="黑体" w:eastAsia="黑体" w:cs="方正小标宋简体"/>
          <w:sz w:val="36"/>
          <w:szCs w:val="36"/>
        </w:rPr>
        <w:t>普通高等学校院（系）</w:t>
      </w:r>
      <w:bookmarkEnd w:id="0"/>
      <w:r>
        <w:rPr>
          <w:rFonts w:hint="eastAsia" w:ascii="黑体" w:hAnsi="黑体" w:eastAsia="黑体" w:cs="方正小标宋简体"/>
          <w:sz w:val="36"/>
          <w:szCs w:val="36"/>
        </w:rPr>
        <w:t>“三全育人”综合改革试点建设标准（试行）</w:t>
      </w:r>
    </w:p>
    <w:p/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2700"/>
        <w:gridCol w:w="8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一级指标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二级指标</w:t>
            </w:r>
          </w:p>
        </w:tc>
        <w:tc>
          <w:tcPr>
            <w:tcW w:w="87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7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1.组织领导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1.1健全“三全育人”统筹推进常态机制</w:t>
            </w:r>
          </w:p>
        </w:tc>
        <w:tc>
          <w:tcPr>
            <w:tcW w:w="87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1.“三全育人”纳入学院事业发展规划和人才培养方案。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703" w:type="dxa"/>
            <w:shd w:val="clear" w:color="auto" w:fill="auto"/>
            <w:vAlign w:val="center"/>
          </w:tcPr>
          <w:p>
            <w:pPr>
              <w:tabs>
                <w:tab w:val="left" w:pos="775"/>
              </w:tabs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2.推进“三全育人”思路明晰、举措具体、成效明显。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1.2健全完善党政联席会议制度</w:t>
            </w:r>
          </w:p>
        </w:tc>
        <w:tc>
          <w:tcPr>
            <w:tcW w:w="87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1.院（系）党组织会议和党政联席会议制度规范，议事决策规则完善。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703" w:type="dxa"/>
            <w:shd w:val="clear" w:color="auto" w:fill="auto"/>
            <w:vAlign w:val="center"/>
          </w:tcPr>
          <w:p>
            <w:pPr>
              <w:tabs>
                <w:tab w:val="left" w:pos="775"/>
              </w:tabs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2.涉及办学方向、教师队伍建设、师生员工切身利益等重大事项，由党组织先研究再提交党政联席会议决定。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1.3坚持党建带团建</w:t>
            </w:r>
          </w:p>
        </w:tc>
        <w:tc>
          <w:tcPr>
            <w:tcW w:w="87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1.党建带团建工作模式良好、成效显著。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2.课程育人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2.1建立教案评价制度</w:t>
            </w:r>
          </w:p>
        </w:tc>
        <w:tc>
          <w:tcPr>
            <w:tcW w:w="87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1.及时修订教案，把课程育人理念贯穿教案修订全过程。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7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2.对教师教案严格把关，对未包含课程育人内容的“一票否决”。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2.2建立专业教师课程育人主体作用发挥有效机制</w:t>
            </w:r>
          </w:p>
        </w:tc>
        <w:tc>
          <w:tcPr>
            <w:tcW w:w="87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1.把思想政治教育元素纳入课堂教学，作为课堂讲授的重要内容。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7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2.把课程育人作为教学督导和教师绩效考核的重要方面。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77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3.科研育人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3.1建立科研育人导向机制</w:t>
            </w:r>
          </w:p>
        </w:tc>
        <w:tc>
          <w:tcPr>
            <w:tcW w:w="87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1.把正确的政治方向、价值取向、学术导向体现到科学研究全过程各环节。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7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2.建立科教协同育人机制，在培养师生至诚报国的理想追求、敢为人先的科学精神、开拓创新的进取意识和严谨求实的科研作风上成效明显。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3.2健全科研团队评价制度</w:t>
            </w:r>
          </w:p>
        </w:tc>
        <w:tc>
          <w:tcPr>
            <w:tcW w:w="87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1.把思想政治表现作为组建科研团队的底线要求，把育人成效作为科研团队表彰的重要参考。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3.3构建学术诚信体系</w:t>
            </w:r>
          </w:p>
        </w:tc>
        <w:tc>
          <w:tcPr>
            <w:tcW w:w="87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1.项目负责人或科研团队负责人注重对师生开展诚信教育。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7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2.每年至少1次开设学术规范与学术道德专题讲座。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4.实践育人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4.1建立社会实践长效机制</w:t>
            </w:r>
          </w:p>
        </w:tc>
        <w:tc>
          <w:tcPr>
            <w:tcW w:w="87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1.建立相对稳定的实践育人基地。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7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2.拥有1-2个社会实践精品项目。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7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3.建立大学生志愿服务认证和表彰制度。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4.2推进实践教学改革</w:t>
            </w:r>
          </w:p>
        </w:tc>
        <w:tc>
          <w:tcPr>
            <w:tcW w:w="87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</w:t>
            </w:r>
            <w:r>
              <w:rPr>
                <w:rFonts w:hint="eastAsia" w:ascii="仿宋_GB2312" w:hAnsi="宋体" w:eastAsia="仿宋_GB2312"/>
                <w:sz w:val="24"/>
              </w:rPr>
              <w:t>将实践育人工作纳入学校教学计划，落实规定的学时学分</w:t>
            </w:r>
            <w:r>
              <w:rPr>
                <w:rFonts w:hint="eastAsia" w:ascii="仿宋_GB2312" w:hAnsi="宋体" w:eastAsia="仿宋_GB2312" w:cs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4.3推进创新创业教育</w:t>
            </w:r>
          </w:p>
        </w:tc>
        <w:tc>
          <w:tcPr>
            <w:tcW w:w="87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1.创新创业教育成效明显，拥有至少1个大学生创新创业项目。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5.文化育人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5.1建立中华优秀传统文化传承和革命文化教育长效机制</w:t>
            </w:r>
          </w:p>
        </w:tc>
        <w:tc>
          <w:tcPr>
            <w:tcW w:w="87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1.把中华优秀传统文化教育纳入思想政治教育工作计划。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70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2.</w:t>
            </w:r>
            <w:r>
              <w:rPr>
                <w:rFonts w:hint="eastAsia" w:ascii="仿宋_GB2312" w:hAnsi="宋体" w:eastAsia="仿宋_GB2312"/>
                <w:sz w:val="24"/>
              </w:rPr>
              <w:t>结合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传统节庆日、重大事件和开学典礼、毕业典礼等</w:t>
            </w:r>
            <w:r>
              <w:rPr>
                <w:rFonts w:hint="eastAsia" w:ascii="仿宋_GB2312" w:hAnsi="宋体" w:eastAsia="仿宋_GB2312"/>
                <w:sz w:val="24"/>
              </w:rPr>
              <w:t>开展主题教育活动</w:t>
            </w:r>
            <w:r>
              <w:rPr>
                <w:rFonts w:hint="eastAsia" w:ascii="仿宋_GB2312" w:hAnsi="宋体" w:eastAsia="仿宋_GB2312" w:cs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shd w:val="clear" w:color="auto" w:fill="auto"/>
          </w:tcPr>
          <w:p>
            <w:pPr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5.2建立社会主义先进文化教育长效机制</w:t>
            </w:r>
          </w:p>
        </w:tc>
        <w:tc>
          <w:tcPr>
            <w:tcW w:w="87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1.定期开展师生社会主义核心价值观主题教育活动。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shd w:val="clear" w:color="auto" w:fill="auto"/>
          </w:tcPr>
          <w:p>
            <w:pPr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7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2.拥有社会主义核心价值观教育典型案例，选树宣传一批践行社会主义核心价值观先进典型。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shd w:val="clear" w:color="auto" w:fill="auto"/>
          </w:tcPr>
          <w:p>
            <w:pPr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5.3建立校园文化育人功能发挥长效机制</w:t>
            </w:r>
          </w:p>
        </w:tc>
        <w:tc>
          <w:tcPr>
            <w:tcW w:w="87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1.充分挖掘院（系）和学科专业文化育人要素。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shd w:val="clear" w:color="auto" w:fill="auto"/>
          </w:tcPr>
          <w:p>
            <w:pPr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7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2.院（系）文化建设成效显著，拥有至少1个校园文化品牌。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6.网络育人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6.1建立网络素养教育长效机制</w:t>
            </w:r>
          </w:p>
        </w:tc>
        <w:tc>
          <w:tcPr>
            <w:tcW w:w="87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1.引导师生增强网络安全意识，遵守网络行为规范。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shd w:val="clear" w:color="auto" w:fill="auto"/>
          </w:tcPr>
          <w:p>
            <w:pPr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7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2.拓展网络教育平台，结合专业特点开发网络教育相关软件。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shd w:val="clear" w:color="auto" w:fill="auto"/>
          </w:tcPr>
          <w:p>
            <w:pPr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7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3.开展网络文化建设活动。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shd w:val="clear" w:color="auto" w:fill="auto"/>
          </w:tcPr>
          <w:p>
            <w:pPr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6.2健全网络文化成果评价认定制度</w:t>
            </w:r>
          </w:p>
        </w:tc>
        <w:tc>
          <w:tcPr>
            <w:tcW w:w="87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1.将优秀网络文化成果纳入院系科研成果统计、列为教师职务职称评聘条件、作为师生评奖评优依据。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771" w:type="dxa"/>
            <w:vMerge w:val="continue"/>
            <w:shd w:val="clear" w:color="auto" w:fill="auto"/>
          </w:tcPr>
          <w:p>
            <w:pPr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6.3探索网络育人工作量认定办法</w:t>
            </w:r>
          </w:p>
        </w:tc>
        <w:tc>
          <w:tcPr>
            <w:tcW w:w="87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1.有专人牵头负责网络力量培养，把网络育人工作计入工作量。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7.心理育人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7.1建立心理健康教育长效机制</w:t>
            </w:r>
          </w:p>
        </w:tc>
        <w:tc>
          <w:tcPr>
            <w:tcW w:w="87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1.把心理健康教育纳入人才培养方案，对不同学科专业大学生的心理健康教育针对性强。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shd w:val="clear" w:color="auto" w:fill="auto"/>
          </w:tcPr>
          <w:p>
            <w:pPr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7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2.定期开展心理健康教育主题活动。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shd w:val="clear" w:color="auto" w:fill="auto"/>
          </w:tcPr>
          <w:p>
            <w:pPr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7.2健全预警防控体系</w:t>
            </w:r>
          </w:p>
        </w:tc>
        <w:tc>
          <w:tcPr>
            <w:tcW w:w="87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1.建立院系、班级、宿舍“三级”预警防控体系，有心理危机干预预案。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8.管理育人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8.1明确岗位育人职责</w:t>
            </w:r>
          </w:p>
        </w:tc>
        <w:tc>
          <w:tcPr>
            <w:tcW w:w="87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1.有体现育人元素的岗位说明书。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shd w:val="clear" w:color="auto" w:fill="auto"/>
          </w:tcPr>
          <w:p>
            <w:pPr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8.2加强教师队伍管理</w:t>
            </w:r>
          </w:p>
        </w:tc>
        <w:tc>
          <w:tcPr>
            <w:tcW w:w="870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1.把思想政治素质考核作为选聘教师的重要依据。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shd w:val="clear" w:color="auto" w:fill="auto"/>
          </w:tcPr>
          <w:p>
            <w:pPr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2700" w:type="dxa"/>
            <w:vMerge w:val="continue"/>
            <w:shd w:val="clear" w:color="auto" w:fill="auto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703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2.对违反师德和学术不端行为严格查处。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shd w:val="clear" w:color="auto" w:fill="auto"/>
          </w:tcPr>
          <w:p>
            <w:pPr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8.3建立考核评价激励机制</w:t>
            </w:r>
          </w:p>
        </w:tc>
        <w:tc>
          <w:tcPr>
            <w:tcW w:w="8703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1.把育人功能发挥纳入管理岗位考核评价范围，作为评奖评优条件。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9.服务育人</w:t>
            </w: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9.1建立服务协同机制</w:t>
            </w:r>
          </w:p>
        </w:tc>
        <w:tc>
          <w:tcPr>
            <w:tcW w:w="8703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1.建立与后勤、图书、医疗、保卫等多部门联动机制，配合服务部门落实育人要求。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10.资助育人</w:t>
            </w:r>
          </w:p>
        </w:tc>
        <w:tc>
          <w:tcPr>
            <w:tcW w:w="2700" w:type="dxa"/>
            <w:vMerge w:val="restart"/>
            <w:shd w:val="clear" w:color="auto" w:fill="auto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10.1构建资助育人长效机制</w:t>
            </w:r>
          </w:p>
        </w:tc>
        <w:tc>
          <w:tcPr>
            <w:tcW w:w="8703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1.建立物质帮助、道德浸润、能力拓展、精神激励有效融合的资助育人长效机制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shd w:val="clear" w:color="auto" w:fill="auto"/>
          </w:tcPr>
          <w:p>
            <w:pPr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2700" w:type="dxa"/>
            <w:vMerge w:val="continue"/>
            <w:shd w:val="clear" w:color="auto" w:fill="auto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703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2.有资助育人优秀案例和先进人物。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shd w:val="clear" w:color="auto" w:fill="auto"/>
          </w:tcPr>
          <w:p>
            <w:pPr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10.2资助精准到位</w:t>
            </w:r>
          </w:p>
        </w:tc>
        <w:tc>
          <w:tcPr>
            <w:tcW w:w="8703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1.资助对象、资助标准、资金分配、资金发放精准到位。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11.组织育人</w:t>
            </w: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11.1坚持评议考核制度</w:t>
            </w:r>
          </w:p>
        </w:tc>
        <w:tc>
          <w:tcPr>
            <w:tcW w:w="8703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1.建立党支部书记抓基层党建述职评议考核制度，把“三全育人”作为考核内容。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 w:cs="黑体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11.2选优配强党支部书记</w:t>
            </w:r>
          </w:p>
        </w:tc>
        <w:tc>
          <w:tcPr>
            <w:tcW w:w="8703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1.深入实施教师党支部书记“双带头人”培育工程。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 w:cs="黑体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11.3形成育人组织合力</w:t>
            </w:r>
          </w:p>
        </w:tc>
        <w:tc>
          <w:tcPr>
            <w:tcW w:w="8703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2.工会、共青团、学生会等群团组织组织动员、引领教育学生有载体、成效好。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12.条件保障</w:t>
            </w: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12.1政策保障到位</w:t>
            </w:r>
          </w:p>
        </w:tc>
        <w:tc>
          <w:tcPr>
            <w:tcW w:w="8703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1.全面落实“高校思想政治工作质量提升工程”明确的政策要求和刚性指标。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shd w:val="clear" w:color="auto" w:fill="auto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12.2人员保障到位</w:t>
            </w:r>
          </w:p>
        </w:tc>
        <w:tc>
          <w:tcPr>
            <w:tcW w:w="8703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1.辅导员达到师生比1:200要求，至少配备1名专职辅导员，有专职副书记。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shd w:val="clear" w:color="auto" w:fill="auto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12.3 经费保障到位</w:t>
            </w:r>
          </w:p>
        </w:tc>
        <w:tc>
          <w:tcPr>
            <w:tcW w:w="8703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1.按照师生规模设立党建与思想政治工作专项经费，纳入院系经费预算。</w:t>
            </w:r>
          </w:p>
        </w:tc>
      </w:tr>
    </w:tbl>
    <w:p/>
    <w:p>
      <w:pPr>
        <w:spacing w:line="560" w:lineRule="exact"/>
        <w:ind w:right="-197" w:rightChars="-94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2736784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0241"/>
    <w:rsid w:val="0002190A"/>
    <w:rsid w:val="00021CD2"/>
    <w:rsid w:val="000226D5"/>
    <w:rsid w:val="0004290E"/>
    <w:rsid w:val="0005039C"/>
    <w:rsid w:val="00057117"/>
    <w:rsid w:val="00066491"/>
    <w:rsid w:val="0006673D"/>
    <w:rsid w:val="00085CC0"/>
    <w:rsid w:val="00091193"/>
    <w:rsid w:val="00093DD0"/>
    <w:rsid w:val="00093E94"/>
    <w:rsid w:val="00093F52"/>
    <w:rsid w:val="00094D2A"/>
    <w:rsid w:val="000959C8"/>
    <w:rsid w:val="000A35EE"/>
    <w:rsid w:val="000B2A8C"/>
    <w:rsid w:val="000E4FA1"/>
    <w:rsid w:val="001111F0"/>
    <w:rsid w:val="00123B97"/>
    <w:rsid w:val="00151617"/>
    <w:rsid w:val="001522B8"/>
    <w:rsid w:val="00157419"/>
    <w:rsid w:val="001660B5"/>
    <w:rsid w:val="00183F98"/>
    <w:rsid w:val="001A26AF"/>
    <w:rsid w:val="001B34BD"/>
    <w:rsid w:val="001B7421"/>
    <w:rsid w:val="001C643D"/>
    <w:rsid w:val="001D1978"/>
    <w:rsid w:val="001E2B2C"/>
    <w:rsid w:val="001F2E3D"/>
    <w:rsid w:val="00205DFD"/>
    <w:rsid w:val="0021116B"/>
    <w:rsid w:val="002261C3"/>
    <w:rsid w:val="002264DC"/>
    <w:rsid w:val="002276EF"/>
    <w:rsid w:val="00236A03"/>
    <w:rsid w:val="00241FF6"/>
    <w:rsid w:val="002423F9"/>
    <w:rsid w:val="00246D2F"/>
    <w:rsid w:val="0025172E"/>
    <w:rsid w:val="00255593"/>
    <w:rsid w:val="0025702A"/>
    <w:rsid w:val="00270F73"/>
    <w:rsid w:val="00276A09"/>
    <w:rsid w:val="00291422"/>
    <w:rsid w:val="0029276A"/>
    <w:rsid w:val="00294F6D"/>
    <w:rsid w:val="002A6188"/>
    <w:rsid w:val="002C1AFC"/>
    <w:rsid w:val="002C6A73"/>
    <w:rsid w:val="002E3DF9"/>
    <w:rsid w:val="002F382F"/>
    <w:rsid w:val="00300E91"/>
    <w:rsid w:val="00307371"/>
    <w:rsid w:val="00326F33"/>
    <w:rsid w:val="0033120E"/>
    <w:rsid w:val="00334125"/>
    <w:rsid w:val="00335559"/>
    <w:rsid w:val="00356A60"/>
    <w:rsid w:val="00364DD0"/>
    <w:rsid w:val="0037142B"/>
    <w:rsid w:val="00374738"/>
    <w:rsid w:val="00390259"/>
    <w:rsid w:val="00393D8C"/>
    <w:rsid w:val="003A1B8C"/>
    <w:rsid w:val="003A4689"/>
    <w:rsid w:val="003B328D"/>
    <w:rsid w:val="003B37B2"/>
    <w:rsid w:val="003B3810"/>
    <w:rsid w:val="003B70E9"/>
    <w:rsid w:val="003C11A3"/>
    <w:rsid w:val="003C7BC0"/>
    <w:rsid w:val="003D44CB"/>
    <w:rsid w:val="003D4524"/>
    <w:rsid w:val="003D614D"/>
    <w:rsid w:val="003E41C8"/>
    <w:rsid w:val="003F1B57"/>
    <w:rsid w:val="00402194"/>
    <w:rsid w:val="00405CDF"/>
    <w:rsid w:val="004134A7"/>
    <w:rsid w:val="00414C43"/>
    <w:rsid w:val="004169CA"/>
    <w:rsid w:val="00425F98"/>
    <w:rsid w:val="00427102"/>
    <w:rsid w:val="0043399A"/>
    <w:rsid w:val="004353BF"/>
    <w:rsid w:val="004414EC"/>
    <w:rsid w:val="00445676"/>
    <w:rsid w:val="004478C4"/>
    <w:rsid w:val="00451E75"/>
    <w:rsid w:val="00452CBD"/>
    <w:rsid w:val="004578D0"/>
    <w:rsid w:val="00481E6D"/>
    <w:rsid w:val="0049518E"/>
    <w:rsid w:val="00495F60"/>
    <w:rsid w:val="004A3327"/>
    <w:rsid w:val="004C606D"/>
    <w:rsid w:val="004D0E74"/>
    <w:rsid w:val="004D5023"/>
    <w:rsid w:val="004E018C"/>
    <w:rsid w:val="004E2B11"/>
    <w:rsid w:val="004E3771"/>
    <w:rsid w:val="004F0FF3"/>
    <w:rsid w:val="004F5995"/>
    <w:rsid w:val="004F5DB7"/>
    <w:rsid w:val="00500A66"/>
    <w:rsid w:val="0050161F"/>
    <w:rsid w:val="005070E8"/>
    <w:rsid w:val="005113EB"/>
    <w:rsid w:val="00511D72"/>
    <w:rsid w:val="0052146E"/>
    <w:rsid w:val="00527ED5"/>
    <w:rsid w:val="00530D20"/>
    <w:rsid w:val="00534E2C"/>
    <w:rsid w:val="00540896"/>
    <w:rsid w:val="00550BD3"/>
    <w:rsid w:val="00553434"/>
    <w:rsid w:val="00572C13"/>
    <w:rsid w:val="00581494"/>
    <w:rsid w:val="00590464"/>
    <w:rsid w:val="00595827"/>
    <w:rsid w:val="005B5954"/>
    <w:rsid w:val="005D720D"/>
    <w:rsid w:val="005F1BA6"/>
    <w:rsid w:val="00603659"/>
    <w:rsid w:val="00605DDD"/>
    <w:rsid w:val="00610DBD"/>
    <w:rsid w:val="00611E08"/>
    <w:rsid w:val="00612EAF"/>
    <w:rsid w:val="00617757"/>
    <w:rsid w:val="0062485C"/>
    <w:rsid w:val="006265AB"/>
    <w:rsid w:val="00640A5B"/>
    <w:rsid w:val="00640E92"/>
    <w:rsid w:val="006747B2"/>
    <w:rsid w:val="00680721"/>
    <w:rsid w:val="00680A18"/>
    <w:rsid w:val="0068628E"/>
    <w:rsid w:val="0069618F"/>
    <w:rsid w:val="006C3CB1"/>
    <w:rsid w:val="006E03EB"/>
    <w:rsid w:val="006E7DD1"/>
    <w:rsid w:val="006F657C"/>
    <w:rsid w:val="00713ABB"/>
    <w:rsid w:val="00714400"/>
    <w:rsid w:val="007156B8"/>
    <w:rsid w:val="00717CE8"/>
    <w:rsid w:val="00724AFC"/>
    <w:rsid w:val="00731247"/>
    <w:rsid w:val="007423C6"/>
    <w:rsid w:val="0074321C"/>
    <w:rsid w:val="0074367F"/>
    <w:rsid w:val="007470ED"/>
    <w:rsid w:val="00753C1C"/>
    <w:rsid w:val="00757E56"/>
    <w:rsid w:val="00766B45"/>
    <w:rsid w:val="00766D19"/>
    <w:rsid w:val="0077466F"/>
    <w:rsid w:val="00792A65"/>
    <w:rsid w:val="007939CD"/>
    <w:rsid w:val="007A05F0"/>
    <w:rsid w:val="007C33A0"/>
    <w:rsid w:val="007C7B08"/>
    <w:rsid w:val="007F1F83"/>
    <w:rsid w:val="00811C20"/>
    <w:rsid w:val="00824193"/>
    <w:rsid w:val="00826391"/>
    <w:rsid w:val="00831A31"/>
    <w:rsid w:val="008408B0"/>
    <w:rsid w:val="00851AA5"/>
    <w:rsid w:val="00851F68"/>
    <w:rsid w:val="00856DE6"/>
    <w:rsid w:val="008571E5"/>
    <w:rsid w:val="00863FF3"/>
    <w:rsid w:val="00875A8D"/>
    <w:rsid w:val="008764E9"/>
    <w:rsid w:val="00881AC5"/>
    <w:rsid w:val="008900F7"/>
    <w:rsid w:val="00893B62"/>
    <w:rsid w:val="0089422B"/>
    <w:rsid w:val="008B07BB"/>
    <w:rsid w:val="008C0A70"/>
    <w:rsid w:val="008D5863"/>
    <w:rsid w:val="008D681E"/>
    <w:rsid w:val="008E08F2"/>
    <w:rsid w:val="00900327"/>
    <w:rsid w:val="00912541"/>
    <w:rsid w:val="009211B8"/>
    <w:rsid w:val="00933A43"/>
    <w:rsid w:val="009354DB"/>
    <w:rsid w:val="00943339"/>
    <w:rsid w:val="00945257"/>
    <w:rsid w:val="0095090C"/>
    <w:rsid w:val="0095226C"/>
    <w:rsid w:val="00952AAC"/>
    <w:rsid w:val="00962F6A"/>
    <w:rsid w:val="009654ED"/>
    <w:rsid w:val="00970D63"/>
    <w:rsid w:val="00971E9C"/>
    <w:rsid w:val="00985AA3"/>
    <w:rsid w:val="009A4623"/>
    <w:rsid w:val="009B1DD2"/>
    <w:rsid w:val="009B3470"/>
    <w:rsid w:val="009B67B7"/>
    <w:rsid w:val="009D0C65"/>
    <w:rsid w:val="009E4DAA"/>
    <w:rsid w:val="009F6FF8"/>
    <w:rsid w:val="00A00FDA"/>
    <w:rsid w:val="00A0478E"/>
    <w:rsid w:val="00A05F11"/>
    <w:rsid w:val="00A060E1"/>
    <w:rsid w:val="00A10F01"/>
    <w:rsid w:val="00A15A19"/>
    <w:rsid w:val="00A23089"/>
    <w:rsid w:val="00A274D3"/>
    <w:rsid w:val="00A37276"/>
    <w:rsid w:val="00A406C6"/>
    <w:rsid w:val="00A43408"/>
    <w:rsid w:val="00A43B4C"/>
    <w:rsid w:val="00A44E96"/>
    <w:rsid w:val="00A45C53"/>
    <w:rsid w:val="00A5599D"/>
    <w:rsid w:val="00A60A3A"/>
    <w:rsid w:val="00A674CB"/>
    <w:rsid w:val="00A7461F"/>
    <w:rsid w:val="00A772AE"/>
    <w:rsid w:val="00A8245A"/>
    <w:rsid w:val="00A869BF"/>
    <w:rsid w:val="00A906B2"/>
    <w:rsid w:val="00A9380B"/>
    <w:rsid w:val="00A9530D"/>
    <w:rsid w:val="00A97002"/>
    <w:rsid w:val="00AA55E0"/>
    <w:rsid w:val="00AB5143"/>
    <w:rsid w:val="00AB6786"/>
    <w:rsid w:val="00AC7187"/>
    <w:rsid w:val="00AD7B74"/>
    <w:rsid w:val="00AD7DC1"/>
    <w:rsid w:val="00AE2DD4"/>
    <w:rsid w:val="00AE738E"/>
    <w:rsid w:val="00AE73F8"/>
    <w:rsid w:val="00AE75CB"/>
    <w:rsid w:val="00AF79A5"/>
    <w:rsid w:val="00B10130"/>
    <w:rsid w:val="00B16A2C"/>
    <w:rsid w:val="00B2064B"/>
    <w:rsid w:val="00B228FE"/>
    <w:rsid w:val="00B332E1"/>
    <w:rsid w:val="00B53F98"/>
    <w:rsid w:val="00B75A1A"/>
    <w:rsid w:val="00B87A70"/>
    <w:rsid w:val="00B87D11"/>
    <w:rsid w:val="00B94452"/>
    <w:rsid w:val="00B9730A"/>
    <w:rsid w:val="00BC24E2"/>
    <w:rsid w:val="00BC4ABD"/>
    <w:rsid w:val="00BD05BF"/>
    <w:rsid w:val="00BD2C78"/>
    <w:rsid w:val="00BD3C7E"/>
    <w:rsid w:val="00C03F1F"/>
    <w:rsid w:val="00C07FA1"/>
    <w:rsid w:val="00C33238"/>
    <w:rsid w:val="00C5086A"/>
    <w:rsid w:val="00C537FB"/>
    <w:rsid w:val="00C67D95"/>
    <w:rsid w:val="00C862FA"/>
    <w:rsid w:val="00CA205E"/>
    <w:rsid w:val="00CB136E"/>
    <w:rsid w:val="00CB19DD"/>
    <w:rsid w:val="00CC2088"/>
    <w:rsid w:val="00CC7322"/>
    <w:rsid w:val="00CC793F"/>
    <w:rsid w:val="00CE0E06"/>
    <w:rsid w:val="00CE4F9F"/>
    <w:rsid w:val="00CF42A5"/>
    <w:rsid w:val="00D002B4"/>
    <w:rsid w:val="00D35B90"/>
    <w:rsid w:val="00D3668E"/>
    <w:rsid w:val="00D424D4"/>
    <w:rsid w:val="00D60A5E"/>
    <w:rsid w:val="00D67482"/>
    <w:rsid w:val="00D71F5E"/>
    <w:rsid w:val="00D82590"/>
    <w:rsid w:val="00D8450B"/>
    <w:rsid w:val="00D9185B"/>
    <w:rsid w:val="00D9661D"/>
    <w:rsid w:val="00D96FCB"/>
    <w:rsid w:val="00D978C4"/>
    <w:rsid w:val="00DB1FBB"/>
    <w:rsid w:val="00DB5C75"/>
    <w:rsid w:val="00DB6F9D"/>
    <w:rsid w:val="00DB70BB"/>
    <w:rsid w:val="00DC1642"/>
    <w:rsid w:val="00DC3BF1"/>
    <w:rsid w:val="00DD57ED"/>
    <w:rsid w:val="00DE34C3"/>
    <w:rsid w:val="00E02D98"/>
    <w:rsid w:val="00E04828"/>
    <w:rsid w:val="00E114E4"/>
    <w:rsid w:val="00E1491A"/>
    <w:rsid w:val="00E14FC6"/>
    <w:rsid w:val="00E238E3"/>
    <w:rsid w:val="00E3259F"/>
    <w:rsid w:val="00E346FF"/>
    <w:rsid w:val="00E40FBD"/>
    <w:rsid w:val="00E56792"/>
    <w:rsid w:val="00E65059"/>
    <w:rsid w:val="00E73781"/>
    <w:rsid w:val="00E871C9"/>
    <w:rsid w:val="00E876AE"/>
    <w:rsid w:val="00E91D5D"/>
    <w:rsid w:val="00E955BE"/>
    <w:rsid w:val="00E95737"/>
    <w:rsid w:val="00EA0241"/>
    <w:rsid w:val="00EB20C8"/>
    <w:rsid w:val="00EC01D1"/>
    <w:rsid w:val="00EC605B"/>
    <w:rsid w:val="00EE2D1E"/>
    <w:rsid w:val="00F033C5"/>
    <w:rsid w:val="00F03951"/>
    <w:rsid w:val="00F14ADE"/>
    <w:rsid w:val="00F20F4A"/>
    <w:rsid w:val="00F22413"/>
    <w:rsid w:val="00F22FFB"/>
    <w:rsid w:val="00F232EF"/>
    <w:rsid w:val="00F234F3"/>
    <w:rsid w:val="00F248A8"/>
    <w:rsid w:val="00F537C6"/>
    <w:rsid w:val="00F71649"/>
    <w:rsid w:val="00F74603"/>
    <w:rsid w:val="00F74DC7"/>
    <w:rsid w:val="00FA05DE"/>
    <w:rsid w:val="00FA7302"/>
    <w:rsid w:val="00FD1B99"/>
    <w:rsid w:val="00FD2617"/>
    <w:rsid w:val="00FD69B9"/>
    <w:rsid w:val="00FE10C5"/>
    <w:rsid w:val="00FE3B15"/>
    <w:rsid w:val="00FE470F"/>
    <w:rsid w:val="00FF1280"/>
    <w:rsid w:val="00FF765A"/>
    <w:rsid w:val="04CD5B1A"/>
    <w:rsid w:val="62C1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6"/>
    <w:link w:val="5"/>
    <w:uiPriority w:val="99"/>
    <w:rPr>
      <w:sz w:val="18"/>
      <w:szCs w:val="18"/>
    </w:rPr>
  </w:style>
  <w:style w:type="character" w:customStyle="1" w:styleId="9">
    <w:name w:val="页脚 字符"/>
    <w:basedOn w:val="6"/>
    <w:link w:val="4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11">
    <w:name w:val="标题 1 Char"/>
    <w:basedOn w:val="6"/>
    <w:uiPriority w:val="9"/>
    <w:rPr>
      <w:b/>
      <w:bCs/>
      <w:kern w:val="44"/>
      <w:sz w:val="44"/>
      <w:szCs w:val="44"/>
    </w:rPr>
  </w:style>
  <w:style w:type="character" w:customStyle="1" w:styleId="12">
    <w:name w:val="标题 1 字符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0CE35E-2205-428B-B622-AE8C19C5AF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25</Pages>
  <Words>2095</Words>
  <Characters>11945</Characters>
  <Lines>99</Lines>
  <Paragraphs>28</Paragraphs>
  <TotalTime>732</TotalTime>
  <ScaleCrop>false</ScaleCrop>
  <LinksUpToDate>false</LinksUpToDate>
  <CharactersWithSpaces>14012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2018-04-08T01:29:00Z</dcterms:created>
  <dc:creator>user</dc:creator>
  <cp:lastModifiedBy>我的征途是星辰大海</cp:lastModifiedBy>
  <cp:lastPrinted>2018-05-24T11:54:00Z</cp:lastPrinted>
  <dcterms:modified xsi:type="dcterms:W3CDTF">2018-10-31T03:00:32Z</dcterms:modified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