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55" w:rsidRDefault="00AD5F78" w:rsidP="00A359C6">
      <w:pPr>
        <w:widowControl/>
        <w:spacing w:line="360" w:lineRule="auto"/>
        <w:ind w:firstLineChars="200" w:firstLine="723"/>
        <w:jc w:val="center"/>
        <w:rPr>
          <w:rFonts w:asciiTheme="minorEastAsia" w:hAnsiTheme="minorEastAsia" w:cstheme="majorEastAsia"/>
          <w:b/>
          <w:bCs/>
          <w:color w:val="000000"/>
          <w:kern w:val="0"/>
          <w:sz w:val="36"/>
          <w:szCs w:val="36"/>
        </w:rPr>
      </w:pPr>
      <w:r w:rsidRPr="00A359C6">
        <w:rPr>
          <w:rFonts w:asciiTheme="minorEastAsia" w:hAnsiTheme="minorEastAsia" w:cstheme="majorEastAsia" w:hint="eastAsia"/>
          <w:b/>
          <w:bCs/>
          <w:color w:val="000000"/>
          <w:kern w:val="0"/>
          <w:sz w:val="36"/>
          <w:szCs w:val="36"/>
        </w:rPr>
        <w:t>防灾科技学院本科生学籍管理规定</w:t>
      </w:r>
      <w:bookmarkStart w:id="0" w:name="_GoBack"/>
      <w:bookmarkEnd w:id="0"/>
    </w:p>
    <w:p w:rsidR="00B47755" w:rsidRPr="00A359C6" w:rsidRDefault="00A359C6" w:rsidP="00A359C6">
      <w:pPr>
        <w:spacing w:line="360" w:lineRule="auto"/>
        <w:jc w:val="center"/>
        <w:rPr>
          <w:rFonts w:asciiTheme="minorEastAsia" w:hAnsiTheme="minorEastAsia" w:cstheme="majorEastAsia"/>
          <w:bCs/>
          <w:sz w:val="24"/>
          <w:szCs w:val="24"/>
        </w:rPr>
      </w:pPr>
      <w:r>
        <w:rPr>
          <w:rFonts w:asciiTheme="minorEastAsia" w:hAnsiTheme="minorEastAsia" w:cstheme="majorEastAsia" w:hint="eastAsia"/>
          <w:b/>
          <w:bCs/>
          <w:color w:val="000000"/>
          <w:kern w:val="0"/>
          <w:sz w:val="36"/>
          <w:szCs w:val="36"/>
        </w:rPr>
        <w:t>（征求意见稿）</w:t>
      </w:r>
    </w:p>
    <w:p w:rsidR="00A359C6" w:rsidRDefault="00A359C6" w:rsidP="00A359C6">
      <w:pPr>
        <w:pStyle w:val="1"/>
        <w:spacing w:line="360" w:lineRule="auto"/>
        <w:ind w:firstLineChars="0"/>
        <w:jc w:val="center"/>
        <w:rPr>
          <w:rFonts w:asciiTheme="minorEastAsia" w:hAnsiTheme="minorEastAsia" w:cstheme="majorEastAsia"/>
          <w:b/>
          <w:bCs/>
          <w:sz w:val="30"/>
          <w:szCs w:val="30"/>
        </w:rPr>
      </w:pPr>
    </w:p>
    <w:p w:rsidR="00B47755" w:rsidRPr="00A359C6" w:rsidRDefault="00A359C6" w:rsidP="00A359C6">
      <w:pPr>
        <w:pStyle w:val="1"/>
        <w:spacing w:line="360" w:lineRule="auto"/>
        <w:ind w:firstLineChars="0"/>
        <w:jc w:val="center"/>
        <w:rPr>
          <w:rFonts w:asciiTheme="minorEastAsia" w:hAnsiTheme="minorEastAsia" w:cstheme="majorEastAsia"/>
          <w:b/>
          <w:bCs/>
          <w:sz w:val="30"/>
          <w:szCs w:val="30"/>
        </w:rPr>
      </w:pPr>
      <w:r w:rsidRPr="00A359C6">
        <w:rPr>
          <w:rFonts w:asciiTheme="minorEastAsia" w:hAnsiTheme="minorEastAsia" w:cstheme="majorEastAsia" w:hint="eastAsia"/>
          <w:b/>
          <w:bCs/>
          <w:sz w:val="30"/>
          <w:szCs w:val="30"/>
        </w:rPr>
        <w:t xml:space="preserve">第一章 </w:t>
      </w:r>
      <w:r w:rsidR="00AD5F78" w:rsidRPr="00A359C6">
        <w:rPr>
          <w:rFonts w:asciiTheme="minorEastAsia" w:hAnsiTheme="minorEastAsia" w:cstheme="majorEastAsia" w:hint="eastAsia"/>
          <w:b/>
          <w:bCs/>
          <w:sz w:val="30"/>
          <w:szCs w:val="30"/>
        </w:rPr>
        <w:t>总则</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第一条 为全面贯彻执行党的教育方针，落实立德树人根本任务，培养德、智、体、美等方面全面发展的社会主义事业建设者和接班人，依法推进规范管理，保障学生合法权益，培育树立“仁爱、严谨、俭朴、担当”的优良校风，维护学校正常的教育教学秩序，根据教育部《普通高等学校学生管理规定》以及有关法律、法规，结合我校实际情况，制定本规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第二条 本规定适用于全日制普通高等教育本科生的管理。</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A359C6">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第二章 入学与注册</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第三条 按国家招生规定、经学校正式录取的新生，应持录取通知书按学校有关要求和规定的期限到校办理入学手续。因故不能按期入学的，应当事先书面向学校招生部门请假，因病请假者应附二级甲等以上医院（以下同）证明。请假经学校招生部门批准，方为有效</w:t>
      </w:r>
      <w:r w:rsidR="00A359C6">
        <w:rPr>
          <w:rFonts w:asciiTheme="minorEastAsia" w:hAnsiTheme="minorEastAsia" w:cstheme="majorEastAsia" w:hint="eastAsia"/>
          <w:bCs/>
          <w:sz w:val="24"/>
          <w:szCs w:val="24"/>
        </w:rPr>
        <w:t>，</w:t>
      </w:r>
      <w:r w:rsidR="00A359C6" w:rsidRPr="00A359C6">
        <w:rPr>
          <w:rFonts w:asciiTheme="minorEastAsia" w:hAnsiTheme="minorEastAsia" w:cstheme="majorEastAsia" w:hint="eastAsia"/>
          <w:bCs/>
          <w:sz w:val="24"/>
          <w:szCs w:val="24"/>
        </w:rPr>
        <w:t>假期一般不得超过两周。</w:t>
      </w:r>
      <w:r w:rsidRPr="00A359C6">
        <w:rPr>
          <w:rFonts w:asciiTheme="minorEastAsia" w:hAnsiTheme="minorEastAsia" w:cstheme="majorEastAsia" w:hint="eastAsia"/>
          <w:bCs/>
          <w:sz w:val="24"/>
          <w:szCs w:val="24"/>
        </w:rPr>
        <w:t>未履行请假手续或请假逾期两周不报到的，除因不可抗力等正当事由以外，视为放弃入学资格。</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第四条 学校对办理报到入学的新生进行初步审查，审查合格的办理入学手续、取得学籍。审查发现新生的录取通知、考生信息等证明材料，与本人实际情况不符，或者有其他违反国家招生考试规定情形的，取消入学资格。</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第五条 新生可以申请保留入学资格，保留入学资格期间不具有学籍。对患有疾病的新生，经学校指定医院诊断不宜在学校学习的，可以保留入学资格一年。在保留入学资格期限内经治疗康复的，可在下学年新生入学报到时间内向学校提交入学申请，由学校指定医院诊断，符合体检要求，经学校审查合格后，重新办理入学手续。审查不合格的，取消入学资格。开学两周内不办理入学手续且未有因不可抗力延迟等正当理由的，视为放弃入学资格。</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新生应征参加中国人民解放军(含中国人民武装警察部队)</w:t>
      </w:r>
      <w:r w:rsidR="00A359C6">
        <w:rPr>
          <w:rFonts w:asciiTheme="minorEastAsia" w:hAnsiTheme="minorEastAsia" w:cstheme="majorEastAsia" w:hint="eastAsia"/>
          <w:bCs/>
          <w:sz w:val="24"/>
          <w:szCs w:val="24"/>
        </w:rPr>
        <w:t>，学校保留其入学资格至退役后两年。</w:t>
      </w:r>
      <w:r w:rsidRPr="00A359C6">
        <w:rPr>
          <w:rFonts w:asciiTheme="minorEastAsia" w:hAnsiTheme="minorEastAsia" w:cstheme="majorEastAsia" w:hint="eastAsia"/>
          <w:bCs/>
          <w:sz w:val="24"/>
          <w:szCs w:val="24"/>
        </w:rPr>
        <w:t>超过年限而不办理入学手续且未有因不可抗力延迟等正当理由的，视为放弃入学资格。</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第六条 学生入学后，学校在三个月内按照国家招生规定进行复查。复查内容主要包括以下方面：</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（一）录取手续及程序等是否合乎国家招生规定；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（二）所获得的录取资格是否真实、合乎相关规定；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（三）本人及身份证明与录取通知、考生档案等是否一致；</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（四）身心健康状况是否符合报考专业或者专业类别体检要求，能否保证在校正常学习、生活；</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（五）艺术、体育等特殊类型录取学生的专业水平是否符合录取要求。</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lastRenderedPageBreak/>
        <w:t>复查中发现学生存在弄虚作假、徇私舞弊等情形的，确定为复查不合格，取消学籍；情节严重的，报请有关部门调查处理。复查中发现学生身心状况不适宜在校学习，经学校指定医院诊断，需要在家休养的，可以按照第五十一条规定办理休学手续。</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第七条 每学期开学一周内，学生应当按时到所在系报到，办理注册手续。每学年第一学期应交齐学年应交费用，方能注册。未按学校规定缴纳</w:t>
      </w:r>
      <w:r w:rsidR="0040757A">
        <w:rPr>
          <w:rFonts w:asciiTheme="minorEastAsia" w:hAnsiTheme="minorEastAsia" w:cstheme="majorEastAsia" w:hint="eastAsia"/>
          <w:bCs/>
          <w:sz w:val="24"/>
          <w:szCs w:val="24"/>
        </w:rPr>
        <w:t>应交费用</w:t>
      </w:r>
      <w:r w:rsidRPr="00A359C6">
        <w:rPr>
          <w:rFonts w:asciiTheme="minorEastAsia" w:hAnsiTheme="minorEastAsia" w:cstheme="majorEastAsia" w:hint="eastAsia"/>
          <w:bCs/>
          <w:sz w:val="24"/>
          <w:szCs w:val="24"/>
        </w:rPr>
        <w:t>或者有其他不符合注册条件的，不予注册。因请假或欠费不能如期注册的，应当到所在系履行暂缓注册手续。未请假或请假逾期两周不报到的、超过学校规定期限未注册且无正当理由的，视为放弃学籍，按自动退学处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对于家庭经济困难的学生，经认定，可以申请助学贷款或者其他形式资助，办理有关手续后注册。</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40757A">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第三章 学制与学习年限</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第八条 学生在校学习年限以教育部对各</w:t>
      </w:r>
      <w:r w:rsidR="0040757A" w:rsidRPr="00A359C6">
        <w:rPr>
          <w:rFonts w:asciiTheme="minorEastAsia" w:hAnsiTheme="minorEastAsia" w:cstheme="majorEastAsia" w:hint="eastAsia"/>
          <w:bCs/>
          <w:sz w:val="24"/>
          <w:szCs w:val="24"/>
        </w:rPr>
        <w:t>本科</w:t>
      </w:r>
      <w:r w:rsidRPr="00A359C6">
        <w:rPr>
          <w:rFonts w:asciiTheme="minorEastAsia" w:hAnsiTheme="minorEastAsia" w:cstheme="majorEastAsia" w:hint="eastAsia"/>
          <w:bCs/>
          <w:sz w:val="24"/>
          <w:szCs w:val="24"/>
        </w:rPr>
        <w:t>专业规定学制为准，一般为四年。</w:t>
      </w:r>
      <w:r w:rsidR="006D3B80" w:rsidRPr="006D3B80">
        <w:rPr>
          <w:rFonts w:asciiTheme="minorEastAsia" w:hAnsiTheme="minorEastAsia" w:cstheme="majorEastAsia" w:hint="eastAsia"/>
          <w:bCs/>
          <w:sz w:val="24"/>
          <w:szCs w:val="24"/>
        </w:rPr>
        <w:t>原则上不允许学生提前毕业</w:t>
      </w:r>
      <w:r w:rsidR="006D3B80">
        <w:rPr>
          <w:rFonts w:asciiTheme="minorEastAsia" w:hAnsiTheme="minorEastAsia" w:cstheme="majorEastAsia" w:hint="eastAsia"/>
          <w:bCs/>
          <w:sz w:val="24"/>
          <w:szCs w:val="24"/>
        </w:rPr>
        <w:t>。</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第九条 学生可延长学习年限，</w:t>
      </w:r>
      <w:r w:rsidR="006D3B80" w:rsidRPr="006D3B80">
        <w:rPr>
          <w:rFonts w:asciiTheme="minorEastAsia" w:hAnsiTheme="minorEastAsia" w:cstheme="majorEastAsia" w:hint="eastAsia"/>
          <w:bCs/>
          <w:sz w:val="24"/>
          <w:szCs w:val="24"/>
        </w:rPr>
        <w:t>除应征入伍和休学创业实践外</w:t>
      </w:r>
      <w:r w:rsidRPr="00A359C6">
        <w:rPr>
          <w:rFonts w:asciiTheme="minorEastAsia" w:hAnsiTheme="minorEastAsia" w:cstheme="majorEastAsia" w:hint="eastAsia"/>
          <w:bCs/>
          <w:sz w:val="24"/>
          <w:szCs w:val="24"/>
        </w:rPr>
        <w:t>，延长学习年限最长不得超过二年，学生在延长学习期内应</w:t>
      </w:r>
      <w:r w:rsidR="0040757A">
        <w:rPr>
          <w:rFonts w:asciiTheme="minorEastAsia" w:hAnsiTheme="minorEastAsia" w:cstheme="majorEastAsia" w:hint="eastAsia"/>
          <w:bCs/>
          <w:sz w:val="24"/>
          <w:szCs w:val="24"/>
        </w:rPr>
        <w:t>履行</w:t>
      </w:r>
      <w:r w:rsidRPr="00A359C6">
        <w:rPr>
          <w:rFonts w:asciiTheme="minorEastAsia" w:hAnsiTheme="minorEastAsia" w:cstheme="majorEastAsia" w:hint="eastAsia"/>
          <w:bCs/>
          <w:sz w:val="24"/>
          <w:szCs w:val="24"/>
        </w:rPr>
        <w:t>注册</w:t>
      </w:r>
      <w:r w:rsidR="0040757A">
        <w:rPr>
          <w:rFonts w:asciiTheme="minorEastAsia" w:hAnsiTheme="minorEastAsia" w:cstheme="majorEastAsia" w:hint="eastAsia"/>
          <w:bCs/>
          <w:sz w:val="24"/>
          <w:szCs w:val="24"/>
        </w:rPr>
        <w:t>手续</w:t>
      </w:r>
      <w:r w:rsidR="006D3B80">
        <w:rPr>
          <w:rFonts w:asciiTheme="minorEastAsia" w:hAnsiTheme="minorEastAsia" w:cstheme="majorEastAsia" w:hint="eastAsia"/>
          <w:bCs/>
          <w:sz w:val="24"/>
          <w:szCs w:val="24"/>
        </w:rPr>
        <w:t>，</w:t>
      </w:r>
      <w:r w:rsidRPr="00A359C6">
        <w:rPr>
          <w:rFonts w:asciiTheme="minorEastAsia" w:hAnsiTheme="minorEastAsia" w:cstheme="majorEastAsia" w:hint="eastAsia"/>
          <w:bCs/>
          <w:sz w:val="24"/>
          <w:szCs w:val="24"/>
        </w:rPr>
        <w:t>休学时间计入在校学习年限。</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第十条 新生</w:t>
      </w:r>
      <w:r w:rsidRPr="00A359C6">
        <w:rPr>
          <w:rFonts w:asciiTheme="minorEastAsia" w:hAnsiTheme="minorEastAsia" w:cstheme="majorEastAsia" w:hint="eastAsia"/>
          <w:bCs/>
          <w:color w:val="000000" w:themeColor="text1"/>
          <w:sz w:val="24"/>
          <w:szCs w:val="24"/>
        </w:rPr>
        <w:t>或</w:t>
      </w:r>
      <w:r w:rsidRPr="00A359C6">
        <w:rPr>
          <w:rFonts w:asciiTheme="minorEastAsia" w:hAnsiTheme="minorEastAsia" w:cstheme="majorEastAsia" w:hint="eastAsia"/>
          <w:bCs/>
          <w:sz w:val="24"/>
          <w:szCs w:val="24"/>
        </w:rPr>
        <w:t>在校学生应征参加中国人民解放军(含中国人民武装警察部队)，学校保留其入学资格或学籍至退役后两年。保留入学资格或休学时间不计入在校学习年限。</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第十一条 新生或在校学生可申请休学开展创业实践，学习年限最长不得超过七年。学生申请休学</w:t>
      </w:r>
      <w:r w:rsidR="006D3B80" w:rsidRPr="006D3B80">
        <w:rPr>
          <w:rFonts w:asciiTheme="minorEastAsia" w:hAnsiTheme="minorEastAsia" w:cstheme="majorEastAsia" w:hint="eastAsia"/>
          <w:bCs/>
          <w:color w:val="000000" w:themeColor="text1"/>
          <w:sz w:val="24"/>
          <w:szCs w:val="24"/>
        </w:rPr>
        <w:t>创业实践</w:t>
      </w:r>
      <w:r w:rsidRPr="00A359C6">
        <w:rPr>
          <w:rFonts w:asciiTheme="minorEastAsia" w:hAnsiTheme="minorEastAsia" w:cstheme="majorEastAsia" w:hint="eastAsia"/>
          <w:bCs/>
          <w:color w:val="000000" w:themeColor="text1"/>
          <w:sz w:val="24"/>
          <w:szCs w:val="24"/>
        </w:rPr>
        <w:t>，应当经过学校创新创业教育改革工作领导小组审定，符合创业要求，方可休学。</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994398">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第四章 课程、考核与成绩记载</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第十二条 学生应当参加专业人才培养方案规定的课程和各类教育教学环节（以下统称课程）的学习及其考核，考核成绩记入成绩册，并归入学籍档案。考核成绩及格，获得相应学分；成绩不及格，不能获得学分。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第十三条 课程根据专业才培养方案分为必修课和选修课两类：</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（一）必修课：必修课是根据专业培养目标，要求学生应当学习和掌握的基础理论、基本知识和基本技能等方面的课程；</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选修课：选修课分为专业选修课、跨专业选修课、公共选修课三类。专业选修课是指专业特色课程、专业方向系列课程，或者为加深专业基础和拓宽专业技能而开设的课程；跨专业选修课、公共选修课是为拓展学生视野、优化学生知识结构，由学生自主选择修读的课程。</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 xml:space="preserve">第十四条 </w:t>
      </w:r>
      <w:r w:rsidRPr="00A359C6">
        <w:rPr>
          <w:rFonts w:asciiTheme="minorEastAsia" w:hAnsiTheme="minorEastAsia" w:cstheme="majorEastAsia" w:hint="eastAsia"/>
          <w:bCs/>
          <w:sz w:val="24"/>
          <w:szCs w:val="24"/>
        </w:rPr>
        <w:t>各专业的最低毕业学分数要求、</w:t>
      </w:r>
      <w:r w:rsidRPr="00A359C6">
        <w:rPr>
          <w:rFonts w:asciiTheme="minorEastAsia" w:hAnsiTheme="minorEastAsia" w:cstheme="majorEastAsia" w:hint="eastAsia"/>
          <w:bCs/>
          <w:color w:val="000000" w:themeColor="text1"/>
          <w:sz w:val="24"/>
          <w:szCs w:val="24"/>
        </w:rPr>
        <w:t>必修课和选修课学分要求由专业人才培养方案确定。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第十五条 学生应当根据本专业人才培养方案、培养计划基准进程和各学期的教学安排选课。未履行选课程序而自行旁听的学生，不安排考核，不记载成绩和学分。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lastRenderedPageBreak/>
        <w:t>第十六条 课程考核分为考试和考查两种，可采用闭卷、开卷、笔试、口试、实际操作、案例分析、项目设计、软件开发、论文或调查报告撰写、作品创作与展播等多种形式进行。考试课程成绩的记载采用百分制，考查课程成绩的记载可采用百分制或采用优秀、良好、中等、及格、不及格五级制。</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第十七条 课程的成绩评定一般由</w:t>
      </w:r>
      <w:r w:rsidR="00994398" w:rsidRPr="00A359C6">
        <w:rPr>
          <w:rFonts w:asciiTheme="minorEastAsia" w:hAnsiTheme="minorEastAsia" w:cstheme="majorEastAsia" w:hint="eastAsia"/>
          <w:bCs/>
          <w:sz w:val="24"/>
          <w:szCs w:val="24"/>
        </w:rPr>
        <w:t>平时成绩</w:t>
      </w:r>
      <w:r w:rsidR="00994398">
        <w:rPr>
          <w:rFonts w:asciiTheme="minorEastAsia" w:hAnsiTheme="minorEastAsia" w:cstheme="majorEastAsia" w:hint="eastAsia"/>
          <w:bCs/>
          <w:sz w:val="24"/>
          <w:szCs w:val="24"/>
        </w:rPr>
        <w:t>、</w:t>
      </w:r>
      <w:r w:rsidRPr="00A359C6">
        <w:rPr>
          <w:rFonts w:asciiTheme="minorEastAsia" w:hAnsiTheme="minorEastAsia" w:cstheme="majorEastAsia" w:hint="eastAsia"/>
          <w:bCs/>
          <w:sz w:val="24"/>
          <w:szCs w:val="24"/>
        </w:rPr>
        <w:t>期末考核成绩组成，均按百分制给出评价分数。</w:t>
      </w:r>
      <w:r w:rsidR="00994398" w:rsidRPr="00A359C6">
        <w:rPr>
          <w:rFonts w:asciiTheme="minorEastAsia" w:hAnsiTheme="minorEastAsia" w:cstheme="majorEastAsia" w:hint="eastAsia"/>
          <w:bCs/>
          <w:sz w:val="24"/>
          <w:szCs w:val="24"/>
        </w:rPr>
        <w:t>平时成绩</w:t>
      </w:r>
      <w:r w:rsidRPr="00A359C6">
        <w:rPr>
          <w:rFonts w:asciiTheme="minorEastAsia" w:hAnsiTheme="minorEastAsia" w:cstheme="majorEastAsia" w:hint="eastAsia"/>
          <w:bCs/>
          <w:sz w:val="24"/>
          <w:szCs w:val="24"/>
        </w:rPr>
        <w:t>占总成绩的50％，</w:t>
      </w:r>
      <w:r w:rsidR="00994398" w:rsidRPr="00A359C6">
        <w:rPr>
          <w:rFonts w:asciiTheme="minorEastAsia" w:hAnsiTheme="minorEastAsia" w:cstheme="majorEastAsia" w:hint="eastAsia"/>
          <w:bCs/>
          <w:sz w:val="24"/>
          <w:szCs w:val="24"/>
        </w:rPr>
        <w:t>期末考核成绩</w:t>
      </w:r>
      <w:r w:rsidRPr="00A359C6">
        <w:rPr>
          <w:rFonts w:asciiTheme="minorEastAsia" w:hAnsiTheme="minorEastAsia" w:cstheme="majorEastAsia" w:hint="eastAsia"/>
          <w:bCs/>
          <w:sz w:val="24"/>
          <w:szCs w:val="24"/>
        </w:rPr>
        <w:t>占50％。设置平时成绩及格线、期末考核成绩及格线，两个及格线均达到的学生通过课程考核。平时成绩及格、期末考核成绩不及格的，总成绩按期末成绩记载。</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第十八条 平时成绩由主讲教师评定，一般由考勤、作业、期中考核等部分组成。授课时间未达到12周的课程，可不安排期中考核，适当调整成绩组成比例。</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有下列情形之一，平时成绩为不合格：</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（一）未到课学时达到该课程教学时数三分之一的；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（二）不合格作业次数达到应交</w:t>
      </w:r>
      <w:proofErr w:type="gramStart"/>
      <w:r w:rsidRPr="00A359C6">
        <w:rPr>
          <w:rFonts w:asciiTheme="minorEastAsia" w:hAnsiTheme="minorEastAsia" w:cstheme="majorEastAsia" w:hint="eastAsia"/>
          <w:bCs/>
          <w:sz w:val="24"/>
          <w:szCs w:val="24"/>
        </w:rPr>
        <w:t>作业总</w:t>
      </w:r>
      <w:proofErr w:type="gramEnd"/>
      <w:r w:rsidRPr="00A359C6">
        <w:rPr>
          <w:rFonts w:asciiTheme="minorEastAsia" w:hAnsiTheme="minorEastAsia" w:cstheme="majorEastAsia" w:hint="eastAsia"/>
          <w:bCs/>
          <w:sz w:val="24"/>
          <w:szCs w:val="24"/>
        </w:rPr>
        <w:t>次数三分之一的。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第十九条 平时成绩不合格者不得参加该课程的期末考核，课程成绩记载为不及格，不得补考，应当重修。任课教师应在开学初向学生公布课程的考核方式和成绩评定办法，做好平时成绩评定记录，期末考核前做好期末考核资格审查。</w:t>
      </w:r>
    </w:p>
    <w:p w:rsidR="00B47755" w:rsidRPr="00A359C6" w:rsidRDefault="00AD5F78" w:rsidP="00A359C6">
      <w:pPr>
        <w:widowControl/>
        <w:spacing w:line="360" w:lineRule="auto"/>
        <w:ind w:firstLine="482"/>
        <w:jc w:val="left"/>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第二十条 学生因故不能按时参加课程期末考核，应当由本人或委托他人在考前向所在系递交缓考申请，并附有关证明材料，经所在系审查后报教务处备案，课程成绩按0分</w:t>
      </w:r>
      <w:r w:rsidR="00207A2C">
        <w:rPr>
          <w:rFonts w:asciiTheme="minorEastAsia" w:hAnsiTheme="minorEastAsia" w:cstheme="majorEastAsia" w:hint="eastAsia"/>
          <w:bCs/>
          <w:sz w:val="24"/>
          <w:szCs w:val="24"/>
        </w:rPr>
        <w:t>记载</w:t>
      </w:r>
      <w:r w:rsidRPr="00A359C6">
        <w:rPr>
          <w:rFonts w:asciiTheme="minorEastAsia" w:hAnsiTheme="minorEastAsia" w:cstheme="majorEastAsia" w:hint="eastAsia"/>
          <w:bCs/>
          <w:sz w:val="24"/>
          <w:szCs w:val="24"/>
        </w:rPr>
        <w:t>。缓</w:t>
      </w:r>
      <w:proofErr w:type="gramStart"/>
      <w:r w:rsidRPr="00A359C6">
        <w:rPr>
          <w:rFonts w:asciiTheme="minorEastAsia" w:hAnsiTheme="minorEastAsia" w:cstheme="majorEastAsia" w:hint="eastAsia"/>
          <w:bCs/>
          <w:sz w:val="24"/>
          <w:szCs w:val="24"/>
        </w:rPr>
        <w:t>考安排</w:t>
      </w:r>
      <w:proofErr w:type="gramEnd"/>
      <w:r w:rsidRPr="00A359C6">
        <w:rPr>
          <w:rFonts w:asciiTheme="minorEastAsia" w:hAnsiTheme="minorEastAsia" w:cstheme="majorEastAsia" w:hint="eastAsia"/>
          <w:bCs/>
          <w:sz w:val="24"/>
          <w:szCs w:val="24"/>
        </w:rPr>
        <w:t>在下学期开学初，缓考课程的成绩要注明“缓考”字样，成绩按实际成绩记载，缓考不及格者应当重修。</w:t>
      </w:r>
    </w:p>
    <w:p w:rsidR="00B47755" w:rsidRPr="00A359C6" w:rsidRDefault="00AD5F78" w:rsidP="00A359C6">
      <w:pPr>
        <w:widowControl/>
        <w:spacing w:line="360" w:lineRule="auto"/>
        <w:ind w:firstLine="482"/>
        <w:jc w:val="left"/>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 xml:space="preserve">第二十一条 </w:t>
      </w:r>
      <w:proofErr w:type="gramStart"/>
      <w:r w:rsidRPr="00A359C6">
        <w:rPr>
          <w:rFonts w:asciiTheme="minorEastAsia" w:hAnsiTheme="minorEastAsia" w:cstheme="majorEastAsia" w:hint="eastAsia"/>
          <w:bCs/>
          <w:sz w:val="24"/>
          <w:szCs w:val="24"/>
        </w:rPr>
        <w:t>除跨专业</w:t>
      </w:r>
      <w:proofErr w:type="gramEnd"/>
      <w:r w:rsidRPr="00A359C6">
        <w:rPr>
          <w:rFonts w:asciiTheme="minorEastAsia" w:hAnsiTheme="minorEastAsia" w:cstheme="majorEastAsia" w:hint="eastAsia"/>
          <w:bCs/>
          <w:sz w:val="24"/>
          <w:szCs w:val="24"/>
        </w:rPr>
        <w:t>选修课、公共选修课之外的课程，课程考核不及格且成绩在40分及以上的，允许下学期开学初补考一次，成绩注明“补考”字样。补考通过的课程，成绩按60分记载。</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sz w:val="24"/>
          <w:szCs w:val="24"/>
        </w:rPr>
        <w:t>第二十二条 补考后仍不及格或未参加补考的</w:t>
      </w:r>
      <w:r w:rsidRPr="00A359C6">
        <w:rPr>
          <w:rFonts w:asciiTheme="minorEastAsia" w:hAnsiTheme="minorEastAsia" w:cstheme="majorEastAsia" w:hint="eastAsia"/>
          <w:bCs/>
          <w:color w:val="000000" w:themeColor="text1"/>
          <w:sz w:val="24"/>
          <w:szCs w:val="24"/>
        </w:rPr>
        <w:t>必修课程应当重修，选修课程可重选本课程或其他课程。</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第二十三条 集中实习实践类课程、</w:t>
      </w:r>
      <w:proofErr w:type="gramStart"/>
      <w:r w:rsidRPr="00A359C6">
        <w:rPr>
          <w:rFonts w:asciiTheme="minorEastAsia" w:hAnsiTheme="minorEastAsia" w:cstheme="majorEastAsia" w:hint="eastAsia"/>
          <w:bCs/>
          <w:sz w:val="24"/>
          <w:szCs w:val="24"/>
        </w:rPr>
        <w:t>独立设</w:t>
      </w:r>
      <w:proofErr w:type="gramEnd"/>
      <w:r w:rsidRPr="00A359C6">
        <w:rPr>
          <w:rFonts w:asciiTheme="minorEastAsia" w:hAnsiTheme="minorEastAsia" w:cstheme="majorEastAsia" w:hint="eastAsia"/>
          <w:bCs/>
          <w:sz w:val="24"/>
          <w:szCs w:val="24"/>
        </w:rPr>
        <w:t>课的实验课程考核可以根据学生出勤情况、学习态度、操作能力、实习（实验）报告等综合评定成绩，成绩不合格者应当重修。毕业设计（论文）成绩按学校有关规定进行评定。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第二十四条 《大学体育》为必修课，考核成绩根据考勤、课内教学、课外锻炼活动和体质健康等情况综合评定，考核不及格者不能补考，应当重修。</w:t>
      </w:r>
    </w:p>
    <w:p w:rsidR="00B47755" w:rsidRPr="00A359C6" w:rsidRDefault="00AD5F78" w:rsidP="00A359C6">
      <w:pPr>
        <w:widowControl/>
        <w:spacing w:line="360" w:lineRule="auto"/>
        <w:ind w:firstLine="482"/>
        <w:jc w:val="left"/>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因身体原因不能参加体育课学习的，由学生本人申请，持学校指定医院的诊断证明、学生所在系的初审意见，经体育部审查同意，报教务处备案，可免于跟班上课，但应当参加体育保健课，考核成绩按及格、不及格两级评定。</w:t>
      </w:r>
    </w:p>
    <w:p w:rsidR="00B47755" w:rsidRPr="00A359C6" w:rsidRDefault="00AD5F78" w:rsidP="00A359C6">
      <w:pPr>
        <w:widowControl/>
        <w:spacing w:line="360" w:lineRule="auto"/>
        <w:ind w:firstLine="482"/>
        <w:jc w:val="left"/>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第二十五条 学生思想品德的考核、鉴定，以《高等学校学生行为准则》为主要依据，采取个人小结、师生民主评议等形式进行，由各系按学期给出每位学生的成绩、学分和</w:t>
      </w:r>
      <w:proofErr w:type="gramStart"/>
      <w:r w:rsidRPr="00A359C6">
        <w:rPr>
          <w:rFonts w:asciiTheme="minorEastAsia" w:hAnsiTheme="minorEastAsia" w:cstheme="majorEastAsia" w:hint="eastAsia"/>
          <w:bCs/>
          <w:color w:val="000000" w:themeColor="text1"/>
          <w:sz w:val="24"/>
          <w:szCs w:val="24"/>
        </w:rPr>
        <w:t>绩点</w:t>
      </w:r>
      <w:proofErr w:type="gramEnd"/>
      <w:r w:rsidRPr="00A359C6">
        <w:rPr>
          <w:rFonts w:asciiTheme="minorEastAsia" w:hAnsiTheme="minorEastAsia" w:cstheme="majorEastAsia" w:hint="eastAsia"/>
          <w:bCs/>
          <w:color w:val="000000" w:themeColor="text1"/>
          <w:sz w:val="24"/>
          <w:szCs w:val="24"/>
        </w:rPr>
        <w:t>。</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 xml:space="preserve">第二十六条 </w:t>
      </w:r>
      <w:r w:rsidRPr="00A359C6">
        <w:rPr>
          <w:rFonts w:asciiTheme="minorEastAsia" w:hAnsiTheme="minorEastAsia" w:cstheme="majorEastAsia" w:hint="eastAsia"/>
          <w:bCs/>
          <w:sz w:val="24"/>
          <w:szCs w:val="24"/>
        </w:rPr>
        <w:t>学生严重违反课程考核纪律或者作弊的，该课程考核成绩记为0分，应当重修。视其违纪或者作弊情节轻重，给予相应的纪律处分。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lastRenderedPageBreak/>
        <w:t>第二十七条 学生重修课程，应当在下一学年对应的秋季学期或春季学期参加选课，参与重修课程的各项教学活动及期末考核。重修课程与班级正常课程冲突，学生可持本人课表向重修课程任课教师说明情况，由重修课程任课教师安排课程作业作为学生平时成绩。学生重修选课时，如</w:t>
      </w:r>
      <w:proofErr w:type="gramStart"/>
      <w:r w:rsidRPr="00A359C6">
        <w:rPr>
          <w:rFonts w:asciiTheme="minorEastAsia" w:hAnsiTheme="minorEastAsia" w:cstheme="majorEastAsia" w:hint="eastAsia"/>
          <w:bCs/>
          <w:sz w:val="24"/>
          <w:szCs w:val="24"/>
        </w:rPr>
        <w:t>遇学校</w:t>
      </w:r>
      <w:proofErr w:type="gramEnd"/>
      <w:r w:rsidRPr="00A359C6">
        <w:rPr>
          <w:rFonts w:asciiTheme="minorEastAsia" w:hAnsiTheme="minorEastAsia" w:cstheme="majorEastAsia" w:hint="eastAsia"/>
          <w:bCs/>
          <w:sz w:val="24"/>
          <w:szCs w:val="24"/>
        </w:rPr>
        <w:t>停开此课程，学生应当以自修的方式重修。</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第二十八条 重修课程考核及格即取得该课程学分，成绩注明“重修”字样，按实际成绩记载。</w:t>
      </w:r>
    </w:p>
    <w:p w:rsidR="00B47755" w:rsidRPr="00A359C6" w:rsidRDefault="00AD5F78" w:rsidP="00D518D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第二十九条 学校采用平均</w:t>
      </w:r>
      <w:proofErr w:type="gramStart"/>
      <w:r w:rsidRPr="00A359C6">
        <w:rPr>
          <w:rFonts w:asciiTheme="minorEastAsia" w:hAnsiTheme="minorEastAsia" w:cstheme="majorEastAsia" w:hint="eastAsia"/>
          <w:bCs/>
          <w:sz w:val="24"/>
          <w:szCs w:val="24"/>
        </w:rPr>
        <w:t>学分绩点衡量</w:t>
      </w:r>
      <w:proofErr w:type="gramEnd"/>
      <w:r w:rsidRPr="00A359C6">
        <w:rPr>
          <w:rFonts w:asciiTheme="minorEastAsia" w:hAnsiTheme="minorEastAsia" w:cstheme="majorEastAsia" w:hint="eastAsia"/>
          <w:bCs/>
          <w:sz w:val="24"/>
          <w:szCs w:val="24"/>
        </w:rPr>
        <w:t>学生学业水平。课程成绩</w:t>
      </w:r>
      <w:proofErr w:type="gramStart"/>
      <w:r w:rsidRPr="00A359C6">
        <w:rPr>
          <w:rFonts w:asciiTheme="minorEastAsia" w:hAnsiTheme="minorEastAsia" w:cstheme="majorEastAsia" w:hint="eastAsia"/>
          <w:bCs/>
          <w:sz w:val="24"/>
          <w:szCs w:val="24"/>
        </w:rPr>
        <w:t>与绩点</w:t>
      </w:r>
      <w:proofErr w:type="gramEnd"/>
      <w:r w:rsidRPr="00A359C6">
        <w:rPr>
          <w:rFonts w:asciiTheme="minorEastAsia" w:hAnsiTheme="minorEastAsia" w:cstheme="majorEastAsia" w:hint="eastAsia"/>
          <w:bCs/>
          <w:sz w:val="24"/>
          <w:szCs w:val="24"/>
        </w:rPr>
        <w:t>的对应关系如下：</w:t>
      </w:r>
    </w:p>
    <w:tbl>
      <w:tblPr>
        <w:tblW w:w="935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143"/>
        <w:gridCol w:w="5841"/>
      </w:tblGrid>
      <w:tr w:rsidR="00B47755" w:rsidRPr="00A359C6" w:rsidTr="00986972">
        <w:trPr>
          <w:jc w:val="center"/>
        </w:trPr>
        <w:tc>
          <w:tcPr>
            <w:tcW w:w="1371" w:type="dxa"/>
            <w:tcBorders>
              <w:top w:val="single" w:sz="4" w:space="0" w:color="auto"/>
              <w:left w:val="single" w:sz="4" w:space="0" w:color="auto"/>
              <w:bottom w:val="single" w:sz="4" w:space="0" w:color="auto"/>
              <w:right w:val="single" w:sz="4" w:space="0" w:color="auto"/>
            </w:tcBorders>
            <w:vAlign w:val="center"/>
          </w:tcPr>
          <w:p w:rsidR="00B47755" w:rsidRPr="00A359C6" w:rsidRDefault="00AD5F78" w:rsidP="00A359C6">
            <w:pPr>
              <w:widowControl/>
              <w:spacing w:line="360" w:lineRule="auto"/>
              <w:jc w:val="center"/>
              <w:rPr>
                <w:rFonts w:asciiTheme="minorEastAsia" w:hAnsiTheme="minorEastAsia" w:cstheme="majorEastAsia"/>
                <w:bCs/>
                <w:color w:val="000000" w:themeColor="text1"/>
                <w:kern w:val="0"/>
                <w:sz w:val="24"/>
                <w:szCs w:val="24"/>
              </w:rPr>
            </w:pPr>
            <w:r w:rsidRPr="00A359C6">
              <w:rPr>
                <w:rFonts w:asciiTheme="minorEastAsia" w:hAnsiTheme="minorEastAsia" w:cstheme="majorEastAsia" w:hint="eastAsia"/>
                <w:bCs/>
                <w:color w:val="000000" w:themeColor="text1"/>
                <w:kern w:val="0"/>
                <w:sz w:val="24"/>
                <w:szCs w:val="24"/>
              </w:rPr>
              <w:t>百分制</w:t>
            </w:r>
          </w:p>
        </w:tc>
        <w:tc>
          <w:tcPr>
            <w:tcW w:w="2143" w:type="dxa"/>
            <w:tcBorders>
              <w:top w:val="single" w:sz="4" w:space="0" w:color="auto"/>
              <w:left w:val="single" w:sz="4" w:space="0" w:color="auto"/>
              <w:bottom w:val="single" w:sz="4" w:space="0" w:color="auto"/>
              <w:right w:val="single" w:sz="4" w:space="0" w:color="auto"/>
            </w:tcBorders>
            <w:vAlign w:val="center"/>
          </w:tcPr>
          <w:p w:rsidR="00B47755" w:rsidRPr="00A359C6" w:rsidRDefault="00AD5F78" w:rsidP="00A359C6">
            <w:pPr>
              <w:widowControl/>
              <w:spacing w:line="360" w:lineRule="auto"/>
              <w:jc w:val="center"/>
              <w:rPr>
                <w:rFonts w:asciiTheme="minorEastAsia" w:hAnsiTheme="minorEastAsia" w:cstheme="majorEastAsia"/>
                <w:bCs/>
                <w:color w:val="000000" w:themeColor="text1"/>
                <w:kern w:val="0"/>
                <w:sz w:val="24"/>
                <w:szCs w:val="24"/>
              </w:rPr>
            </w:pPr>
            <w:r w:rsidRPr="00A359C6">
              <w:rPr>
                <w:rFonts w:asciiTheme="minorEastAsia" w:hAnsiTheme="minorEastAsia" w:cstheme="majorEastAsia" w:hint="eastAsia"/>
                <w:bCs/>
                <w:color w:val="000000" w:themeColor="text1"/>
                <w:kern w:val="0"/>
                <w:sz w:val="24"/>
                <w:szCs w:val="24"/>
              </w:rPr>
              <w:t>分数&lt;60</w:t>
            </w:r>
          </w:p>
        </w:tc>
        <w:tc>
          <w:tcPr>
            <w:tcW w:w="5841" w:type="dxa"/>
            <w:tcBorders>
              <w:top w:val="single" w:sz="4" w:space="0" w:color="auto"/>
              <w:left w:val="single" w:sz="4" w:space="0" w:color="auto"/>
              <w:bottom w:val="single" w:sz="4" w:space="0" w:color="auto"/>
              <w:right w:val="single" w:sz="4" w:space="0" w:color="auto"/>
            </w:tcBorders>
            <w:vAlign w:val="center"/>
          </w:tcPr>
          <w:p w:rsidR="00B47755" w:rsidRPr="00A359C6" w:rsidRDefault="00AD5F78" w:rsidP="00A359C6">
            <w:pPr>
              <w:widowControl/>
              <w:spacing w:line="360" w:lineRule="auto"/>
              <w:jc w:val="center"/>
              <w:rPr>
                <w:rFonts w:asciiTheme="minorEastAsia" w:hAnsiTheme="minorEastAsia" w:cstheme="majorEastAsia"/>
                <w:bCs/>
                <w:color w:val="000000" w:themeColor="text1"/>
                <w:kern w:val="0"/>
                <w:sz w:val="24"/>
                <w:szCs w:val="24"/>
              </w:rPr>
            </w:pPr>
            <w:r w:rsidRPr="00A359C6">
              <w:rPr>
                <w:rFonts w:asciiTheme="minorEastAsia" w:hAnsiTheme="minorEastAsia" w:cstheme="majorEastAsia" w:hint="eastAsia"/>
                <w:bCs/>
                <w:color w:val="000000" w:themeColor="text1"/>
                <w:kern w:val="0"/>
                <w:sz w:val="24"/>
                <w:szCs w:val="24"/>
              </w:rPr>
              <w:t>分数≥60</w:t>
            </w:r>
          </w:p>
        </w:tc>
      </w:tr>
      <w:tr w:rsidR="00B47755" w:rsidRPr="00A359C6" w:rsidTr="00986972">
        <w:trPr>
          <w:jc w:val="center"/>
        </w:trPr>
        <w:tc>
          <w:tcPr>
            <w:tcW w:w="1371" w:type="dxa"/>
            <w:tcBorders>
              <w:top w:val="single" w:sz="4" w:space="0" w:color="auto"/>
              <w:left w:val="single" w:sz="4" w:space="0" w:color="auto"/>
              <w:bottom w:val="single" w:sz="4" w:space="0" w:color="auto"/>
              <w:right w:val="single" w:sz="4" w:space="0" w:color="auto"/>
            </w:tcBorders>
            <w:vAlign w:val="center"/>
          </w:tcPr>
          <w:p w:rsidR="00B47755" w:rsidRPr="00A359C6" w:rsidRDefault="00AD5F78" w:rsidP="00A359C6">
            <w:pPr>
              <w:widowControl/>
              <w:spacing w:line="360" w:lineRule="auto"/>
              <w:jc w:val="center"/>
              <w:rPr>
                <w:rFonts w:asciiTheme="minorEastAsia" w:hAnsiTheme="minorEastAsia" w:cstheme="majorEastAsia"/>
                <w:bCs/>
                <w:color w:val="000000" w:themeColor="text1"/>
                <w:kern w:val="0"/>
                <w:sz w:val="24"/>
                <w:szCs w:val="24"/>
              </w:rPr>
            </w:pPr>
            <w:proofErr w:type="gramStart"/>
            <w:r w:rsidRPr="00A359C6">
              <w:rPr>
                <w:rFonts w:asciiTheme="minorEastAsia" w:hAnsiTheme="minorEastAsia" w:cstheme="majorEastAsia" w:hint="eastAsia"/>
                <w:bCs/>
                <w:color w:val="000000" w:themeColor="text1"/>
                <w:kern w:val="0"/>
                <w:sz w:val="24"/>
                <w:szCs w:val="24"/>
              </w:rPr>
              <w:t>绩点</w:t>
            </w:r>
            <w:proofErr w:type="gramEnd"/>
          </w:p>
        </w:tc>
        <w:tc>
          <w:tcPr>
            <w:tcW w:w="2143" w:type="dxa"/>
            <w:tcBorders>
              <w:top w:val="single" w:sz="4" w:space="0" w:color="auto"/>
              <w:left w:val="single" w:sz="4" w:space="0" w:color="auto"/>
              <w:bottom w:val="single" w:sz="4" w:space="0" w:color="auto"/>
              <w:right w:val="single" w:sz="4" w:space="0" w:color="auto"/>
            </w:tcBorders>
            <w:vAlign w:val="center"/>
          </w:tcPr>
          <w:p w:rsidR="00B47755" w:rsidRPr="00A359C6" w:rsidRDefault="00AD5F78" w:rsidP="00A359C6">
            <w:pPr>
              <w:widowControl/>
              <w:spacing w:line="360" w:lineRule="auto"/>
              <w:jc w:val="center"/>
              <w:rPr>
                <w:rFonts w:asciiTheme="minorEastAsia" w:hAnsiTheme="minorEastAsia" w:cstheme="majorEastAsia"/>
                <w:bCs/>
                <w:color w:val="000000" w:themeColor="text1"/>
                <w:kern w:val="0"/>
                <w:sz w:val="24"/>
                <w:szCs w:val="24"/>
              </w:rPr>
            </w:pPr>
            <w:r w:rsidRPr="00A359C6">
              <w:rPr>
                <w:rFonts w:asciiTheme="minorEastAsia" w:hAnsiTheme="minorEastAsia" w:cstheme="majorEastAsia" w:hint="eastAsia"/>
                <w:bCs/>
                <w:color w:val="000000" w:themeColor="text1"/>
                <w:kern w:val="0"/>
                <w:sz w:val="24"/>
                <w:szCs w:val="24"/>
              </w:rPr>
              <w:t>0</w:t>
            </w:r>
          </w:p>
        </w:tc>
        <w:tc>
          <w:tcPr>
            <w:tcW w:w="5841" w:type="dxa"/>
            <w:tcBorders>
              <w:top w:val="single" w:sz="4" w:space="0" w:color="auto"/>
              <w:left w:val="single" w:sz="4" w:space="0" w:color="auto"/>
              <w:bottom w:val="single" w:sz="4" w:space="0" w:color="auto"/>
              <w:right w:val="single" w:sz="4" w:space="0" w:color="auto"/>
            </w:tcBorders>
            <w:vAlign w:val="center"/>
          </w:tcPr>
          <w:p w:rsidR="00B47755" w:rsidRPr="00A359C6" w:rsidRDefault="00AD5F78" w:rsidP="00A359C6">
            <w:pPr>
              <w:widowControl/>
              <w:spacing w:line="360" w:lineRule="auto"/>
              <w:jc w:val="center"/>
              <w:rPr>
                <w:rFonts w:asciiTheme="minorEastAsia" w:hAnsiTheme="minorEastAsia" w:cstheme="majorEastAsia"/>
                <w:bCs/>
                <w:color w:val="000000" w:themeColor="text1"/>
                <w:kern w:val="0"/>
                <w:sz w:val="24"/>
                <w:szCs w:val="24"/>
              </w:rPr>
            </w:pPr>
            <w:r w:rsidRPr="00A359C6">
              <w:rPr>
                <w:rFonts w:asciiTheme="minorEastAsia" w:hAnsiTheme="minorEastAsia" w:cstheme="majorEastAsia" w:hint="eastAsia"/>
                <w:bCs/>
                <w:color w:val="000000" w:themeColor="text1"/>
                <w:kern w:val="0"/>
                <w:sz w:val="24"/>
                <w:szCs w:val="24"/>
              </w:rPr>
              <w:t>1.0~5.0（</w:t>
            </w:r>
            <w:proofErr w:type="gramStart"/>
            <w:r w:rsidRPr="00A359C6">
              <w:rPr>
                <w:rFonts w:asciiTheme="minorEastAsia" w:hAnsiTheme="minorEastAsia" w:cstheme="majorEastAsia" w:hint="eastAsia"/>
                <w:bCs/>
                <w:color w:val="000000" w:themeColor="text1"/>
                <w:kern w:val="0"/>
                <w:sz w:val="24"/>
                <w:szCs w:val="24"/>
              </w:rPr>
              <w:t>绩点</w:t>
            </w:r>
            <w:proofErr w:type="gramEnd"/>
            <w:r w:rsidRPr="00A359C6">
              <w:rPr>
                <w:rFonts w:asciiTheme="minorEastAsia" w:hAnsiTheme="minorEastAsia" w:cstheme="majorEastAsia" w:hint="eastAsia"/>
                <w:bCs/>
                <w:color w:val="000000" w:themeColor="text1"/>
                <w:kern w:val="0"/>
                <w:sz w:val="24"/>
                <w:szCs w:val="24"/>
              </w:rPr>
              <w:t>=分数÷10-5）</w:t>
            </w:r>
          </w:p>
        </w:tc>
      </w:tr>
    </w:tbl>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第三十条 学生每门课程的学分绩点，为该课程的学分乘以该课程成绩相应的绩点；</w:t>
      </w:r>
      <w:proofErr w:type="gramStart"/>
      <w:r w:rsidRPr="00A359C6">
        <w:rPr>
          <w:rFonts w:asciiTheme="minorEastAsia" w:hAnsiTheme="minorEastAsia" w:cstheme="majorEastAsia" w:hint="eastAsia"/>
          <w:bCs/>
          <w:sz w:val="24"/>
          <w:szCs w:val="24"/>
        </w:rPr>
        <w:t>学分绩点总数</w:t>
      </w:r>
      <w:proofErr w:type="gramEnd"/>
      <w:r w:rsidRPr="00A359C6">
        <w:rPr>
          <w:rFonts w:asciiTheme="minorEastAsia" w:hAnsiTheme="minorEastAsia" w:cstheme="majorEastAsia" w:hint="eastAsia"/>
          <w:bCs/>
          <w:sz w:val="24"/>
          <w:szCs w:val="24"/>
        </w:rPr>
        <w:t>为学生一学期（学年）所修读全部课程所得的</w:t>
      </w:r>
      <w:proofErr w:type="gramStart"/>
      <w:r w:rsidRPr="00A359C6">
        <w:rPr>
          <w:rFonts w:asciiTheme="minorEastAsia" w:hAnsiTheme="minorEastAsia" w:cstheme="majorEastAsia" w:hint="eastAsia"/>
          <w:bCs/>
          <w:sz w:val="24"/>
          <w:szCs w:val="24"/>
        </w:rPr>
        <w:t>学分绩点之</w:t>
      </w:r>
      <w:proofErr w:type="gramEnd"/>
      <w:r w:rsidRPr="00A359C6">
        <w:rPr>
          <w:rFonts w:asciiTheme="minorEastAsia" w:hAnsiTheme="minorEastAsia" w:cstheme="majorEastAsia" w:hint="eastAsia"/>
          <w:bCs/>
          <w:sz w:val="24"/>
          <w:szCs w:val="24"/>
        </w:rPr>
        <w:t>和；平均</w:t>
      </w:r>
      <w:proofErr w:type="gramStart"/>
      <w:r w:rsidRPr="00A359C6">
        <w:rPr>
          <w:rFonts w:asciiTheme="minorEastAsia" w:hAnsiTheme="minorEastAsia" w:cstheme="majorEastAsia" w:hint="eastAsia"/>
          <w:bCs/>
          <w:sz w:val="24"/>
          <w:szCs w:val="24"/>
        </w:rPr>
        <w:t>学分绩点为学分绩点总数</w:t>
      </w:r>
      <w:proofErr w:type="gramEnd"/>
      <w:r w:rsidRPr="00A359C6">
        <w:rPr>
          <w:rFonts w:asciiTheme="minorEastAsia" w:hAnsiTheme="minorEastAsia" w:cstheme="majorEastAsia" w:hint="eastAsia"/>
          <w:bCs/>
          <w:sz w:val="24"/>
          <w:szCs w:val="24"/>
        </w:rPr>
        <w:t>除以修读的学分总数。计算公式为：平均</w:t>
      </w:r>
      <w:proofErr w:type="gramStart"/>
      <w:r w:rsidRPr="00A359C6">
        <w:rPr>
          <w:rFonts w:asciiTheme="minorEastAsia" w:hAnsiTheme="minorEastAsia" w:cstheme="majorEastAsia" w:hint="eastAsia"/>
          <w:bCs/>
          <w:sz w:val="24"/>
          <w:szCs w:val="24"/>
        </w:rPr>
        <w:t>学分绩点</w:t>
      </w:r>
      <w:proofErr w:type="gramEnd"/>
      <w:r w:rsidRPr="00A359C6">
        <w:rPr>
          <w:rFonts w:asciiTheme="minorEastAsia" w:hAnsiTheme="minorEastAsia" w:cstheme="majorEastAsia" w:hint="eastAsia"/>
          <w:bCs/>
          <w:sz w:val="24"/>
          <w:szCs w:val="24"/>
        </w:rPr>
        <w:t>=∑（课程学分╳绩点）/ ∑课程学分。</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第三十一条 学生根据学校有关规定，可以申请辅修校内其他专业或者选修其他专业课程。参加学校认可的开放式网络课程学习，学生修读的课程学分，学校予以承认。</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第三十二条 学生参加创新创业实践、科研训练、社会实践等活动以及发表论文、获得专利授权等与专业学习、学业要求相关的经历、成果，可以根据学校有关规定申请认定为创新创业教育学分，置换相关课程学分，计入学业成绩。</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第三十三条 学生因退学等情况中止学业，其在校学习期间所修课程及已获得学分，予以记录。学生重新参加入学考试、符合录取条件，再次入学的，其已获得的学分，予以承认。</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D518D6">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第五章 考勤与请销假</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第三十四条 学生应当按时参加专业人才培养方案规定和学校统一组织的各类教育教学活动，所有活动都应当进行考勤。因故不参加上述活动时，应办理书面请假手续，凡未请假以及准假逾期者视为旷课。</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第三十五条 学生上课考勤由任课教师负责，其它教学活动的考勤由辅导员负责，考勤情况由学生所在系学生工作部门统计汇总、通报。对于缺勤达到规定学时的，由学生所在</w:t>
      </w:r>
      <w:proofErr w:type="gramStart"/>
      <w:r w:rsidRPr="00A359C6">
        <w:rPr>
          <w:rFonts w:asciiTheme="minorEastAsia" w:hAnsiTheme="minorEastAsia" w:cstheme="majorEastAsia" w:hint="eastAsia"/>
          <w:bCs/>
          <w:sz w:val="24"/>
          <w:szCs w:val="24"/>
        </w:rPr>
        <w:t>系提出</w:t>
      </w:r>
      <w:proofErr w:type="gramEnd"/>
      <w:r w:rsidRPr="00A359C6">
        <w:rPr>
          <w:rFonts w:asciiTheme="minorEastAsia" w:hAnsiTheme="minorEastAsia" w:cstheme="majorEastAsia" w:hint="eastAsia"/>
          <w:bCs/>
          <w:sz w:val="24"/>
          <w:szCs w:val="24"/>
        </w:rPr>
        <w:t>处理意见，学生工作处、教务处按有关规定和程序进行处理。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第三十六条 学生请假应当填写请假单，说明请假事由和请假时间，并附有关证明材料</w:t>
      </w:r>
      <w:r w:rsidR="00D518D6">
        <w:rPr>
          <w:rFonts w:asciiTheme="minorEastAsia" w:hAnsiTheme="minorEastAsia" w:cstheme="majorEastAsia" w:hint="eastAsia"/>
          <w:bCs/>
          <w:sz w:val="24"/>
          <w:szCs w:val="24"/>
        </w:rPr>
        <w:t>，</w:t>
      </w:r>
      <w:r w:rsidRPr="00A359C6">
        <w:rPr>
          <w:rFonts w:asciiTheme="minorEastAsia" w:hAnsiTheme="minorEastAsia" w:cstheme="majorEastAsia" w:hint="eastAsia"/>
          <w:bCs/>
          <w:sz w:val="24"/>
          <w:szCs w:val="24"/>
        </w:rPr>
        <w:t>因病请假应当有学院医务所或二级甲等以上医院证明，经批准后方为有效。</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单次请假三日以内或者一学期内请假累计七日以内的，由辅导员审批；单次请假七日以内或者一学期内请假累计十四日以内的，由系党总支书记审批，同时报系主任；一学期内事假不得超过十四日。</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第三十七条 学生请假期满后应当及时销假，需续假的，应当及时办理续假手续。达到休学规定的应当到学籍管理部门办理休学手续。</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D518D6">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第六章 升级、学业警示、留级与降级</w:t>
      </w:r>
    </w:p>
    <w:p w:rsidR="008523CD"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第三十八条 学生修读专业人才培养方案规定的课程，</w:t>
      </w:r>
      <w:r w:rsidR="008523CD" w:rsidRPr="00A359C6">
        <w:rPr>
          <w:rFonts w:asciiTheme="minorEastAsia" w:hAnsiTheme="minorEastAsia" w:cstheme="majorEastAsia" w:hint="eastAsia"/>
          <w:bCs/>
          <w:sz w:val="24"/>
          <w:szCs w:val="24"/>
        </w:rPr>
        <w:t>符合下列情形之一，可</w:t>
      </w:r>
      <w:r w:rsidR="008523CD">
        <w:rPr>
          <w:rFonts w:asciiTheme="minorEastAsia" w:hAnsiTheme="minorEastAsia" w:cstheme="majorEastAsia" w:hint="eastAsia"/>
          <w:bCs/>
          <w:sz w:val="24"/>
          <w:szCs w:val="24"/>
        </w:rPr>
        <w:t>以升级：</w:t>
      </w:r>
    </w:p>
    <w:p w:rsidR="008523CD" w:rsidRPr="008523CD" w:rsidRDefault="008523CD" w:rsidP="008523CD">
      <w:pPr>
        <w:spacing w:line="360" w:lineRule="auto"/>
        <w:ind w:left="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w:t>
      </w:r>
      <w:r w:rsidR="00AD5F78" w:rsidRPr="008523CD">
        <w:rPr>
          <w:rFonts w:asciiTheme="minorEastAsia" w:hAnsiTheme="minorEastAsia" w:cstheme="majorEastAsia" w:hint="eastAsia"/>
          <w:bCs/>
          <w:sz w:val="24"/>
          <w:szCs w:val="24"/>
        </w:rPr>
        <w:t>一年级结束时获得30学分</w:t>
      </w:r>
      <w:r w:rsidRPr="008523CD">
        <w:rPr>
          <w:rFonts w:asciiTheme="minorEastAsia" w:hAnsiTheme="minorEastAsia" w:cstheme="majorEastAsia" w:hint="eastAsia"/>
          <w:bCs/>
          <w:sz w:val="24"/>
          <w:szCs w:val="24"/>
        </w:rPr>
        <w:t>；</w:t>
      </w:r>
    </w:p>
    <w:p w:rsidR="008523CD" w:rsidRPr="008523CD" w:rsidRDefault="008523CD" w:rsidP="008523CD">
      <w:pPr>
        <w:spacing w:line="360" w:lineRule="auto"/>
        <w:ind w:left="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w:t>
      </w:r>
      <w:r w:rsidR="00AD5F78" w:rsidRPr="008523CD">
        <w:rPr>
          <w:rFonts w:asciiTheme="minorEastAsia" w:hAnsiTheme="minorEastAsia" w:cstheme="majorEastAsia" w:hint="eastAsia"/>
          <w:bCs/>
          <w:sz w:val="24"/>
          <w:szCs w:val="24"/>
        </w:rPr>
        <w:t>二年级结束时获得65学分</w:t>
      </w:r>
      <w:r>
        <w:rPr>
          <w:rFonts w:asciiTheme="minorEastAsia" w:hAnsiTheme="minorEastAsia" w:cstheme="majorEastAsia" w:hint="eastAsia"/>
          <w:bCs/>
          <w:sz w:val="24"/>
          <w:szCs w:val="24"/>
        </w:rPr>
        <w:t>；</w:t>
      </w:r>
    </w:p>
    <w:p w:rsidR="006D3B80" w:rsidRDefault="008523CD" w:rsidP="008523CD">
      <w:pPr>
        <w:spacing w:line="360" w:lineRule="auto"/>
        <w:ind w:left="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w:t>
      </w:r>
      <w:r w:rsidR="00AD5F78" w:rsidRPr="008523CD">
        <w:rPr>
          <w:rFonts w:asciiTheme="minorEastAsia" w:hAnsiTheme="minorEastAsia" w:cstheme="majorEastAsia" w:hint="eastAsia"/>
          <w:bCs/>
          <w:sz w:val="24"/>
          <w:szCs w:val="24"/>
        </w:rPr>
        <w:t>三年级结束时获得105学分。</w:t>
      </w:r>
    </w:p>
    <w:p w:rsidR="00B47755" w:rsidRPr="008523CD" w:rsidRDefault="006D3B80" w:rsidP="008523CD">
      <w:pPr>
        <w:spacing w:line="360" w:lineRule="auto"/>
        <w:ind w:left="480"/>
        <w:rPr>
          <w:rFonts w:asciiTheme="minorEastAsia" w:hAnsiTheme="minorEastAsia" w:cstheme="majorEastAsia"/>
          <w:bCs/>
          <w:sz w:val="24"/>
          <w:szCs w:val="24"/>
        </w:rPr>
      </w:pPr>
      <w:r w:rsidRPr="008523CD">
        <w:rPr>
          <w:rFonts w:asciiTheme="minorEastAsia" w:hAnsiTheme="minorEastAsia" w:cstheme="majorEastAsia" w:hint="eastAsia"/>
          <w:bCs/>
          <w:sz w:val="24"/>
          <w:szCs w:val="24"/>
        </w:rPr>
        <w:t>本条所指学分不含公共选修课学分、跨专业选修课学分</w:t>
      </w:r>
      <w:r>
        <w:rPr>
          <w:rFonts w:asciiTheme="minorEastAsia" w:hAnsiTheme="minorEastAsia" w:cstheme="majorEastAsia" w:hint="eastAsia"/>
          <w:bCs/>
          <w:sz w:val="24"/>
          <w:szCs w:val="24"/>
        </w:rPr>
        <w:t>。</w:t>
      </w:r>
    </w:p>
    <w:p w:rsidR="00B47755" w:rsidRPr="008523CD" w:rsidRDefault="00AD5F78" w:rsidP="008523CD">
      <w:pPr>
        <w:spacing w:line="360" w:lineRule="auto"/>
        <w:ind w:firstLineChars="200" w:firstLine="480"/>
        <w:rPr>
          <w:rFonts w:asciiTheme="minorEastAsia" w:hAnsiTheme="minorEastAsia" w:cstheme="majorEastAsia"/>
          <w:bCs/>
          <w:sz w:val="24"/>
          <w:szCs w:val="24"/>
        </w:rPr>
      </w:pPr>
      <w:r w:rsidRPr="008523CD">
        <w:rPr>
          <w:rFonts w:asciiTheme="minorEastAsia" w:hAnsiTheme="minorEastAsia" w:cstheme="majorEastAsia" w:hint="eastAsia"/>
          <w:bCs/>
          <w:sz w:val="24"/>
          <w:szCs w:val="24"/>
        </w:rPr>
        <w:t>第三十九条 第一次未达到升级条件的，</w:t>
      </w:r>
      <w:r w:rsidR="00946619">
        <w:rPr>
          <w:rFonts w:asciiTheme="minorEastAsia" w:hAnsiTheme="minorEastAsia" w:cstheme="majorEastAsia" w:hint="eastAsia"/>
          <w:bCs/>
          <w:sz w:val="24"/>
          <w:szCs w:val="24"/>
        </w:rPr>
        <w:t>予以学业警示处理，</w:t>
      </w:r>
      <w:r w:rsidRPr="008523CD">
        <w:rPr>
          <w:rFonts w:asciiTheme="minorEastAsia" w:hAnsiTheme="minorEastAsia" w:cstheme="majorEastAsia" w:hint="eastAsia"/>
          <w:bCs/>
          <w:sz w:val="24"/>
          <w:szCs w:val="24"/>
        </w:rPr>
        <w:t>经学生申请、学生所在系审查，允许跟随原班级学习</w:t>
      </w:r>
      <w:r w:rsidR="008523CD">
        <w:rPr>
          <w:rFonts w:asciiTheme="minorEastAsia" w:hAnsiTheme="minorEastAsia" w:cstheme="majorEastAsia" w:hint="eastAsia"/>
          <w:bCs/>
          <w:sz w:val="24"/>
          <w:szCs w:val="24"/>
        </w:rPr>
        <w:t>，</w:t>
      </w:r>
      <w:r w:rsidR="008523CD" w:rsidRPr="008523CD">
        <w:rPr>
          <w:rFonts w:asciiTheme="minorEastAsia" w:hAnsiTheme="minorEastAsia" w:cstheme="majorEastAsia" w:hint="eastAsia"/>
          <w:bCs/>
          <w:sz w:val="24"/>
          <w:szCs w:val="24"/>
        </w:rPr>
        <w:t>学籍</w:t>
      </w:r>
      <w:r w:rsidR="008523CD">
        <w:rPr>
          <w:rFonts w:asciiTheme="minorEastAsia" w:hAnsiTheme="minorEastAsia" w:cstheme="majorEastAsia" w:hint="eastAsia"/>
          <w:bCs/>
          <w:sz w:val="24"/>
          <w:szCs w:val="24"/>
        </w:rPr>
        <w:t>不变</w:t>
      </w:r>
      <w:r w:rsidR="003F1CDD" w:rsidRPr="008523CD">
        <w:rPr>
          <w:rFonts w:asciiTheme="minorEastAsia" w:hAnsiTheme="minorEastAsia" w:cstheme="majorEastAsia" w:hint="eastAsia"/>
          <w:bCs/>
          <w:sz w:val="24"/>
          <w:szCs w:val="24"/>
        </w:rPr>
        <w:t>；</w:t>
      </w:r>
      <w:r w:rsidRPr="008523CD">
        <w:rPr>
          <w:rFonts w:asciiTheme="minorEastAsia" w:hAnsiTheme="minorEastAsia" w:cstheme="majorEastAsia" w:hint="eastAsia"/>
          <w:bCs/>
          <w:sz w:val="24"/>
          <w:szCs w:val="24"/>
        </w:rPr>
        <w:t>第二次未达到升级条件的予以留级处理</w:t>
      </w:r>
      <w:r w:rsidR="003F1CDD" w:rsidRPr="008523CD">
        <w:rPr>
          <w:rFonts w:asciiTheme="minorEastAsia" w:hAnsiTheme="minorEastAsia" w:cstheme="majorEastAsia" w:hint="eastAsia"/>
          <w:bCs/>
          <w:sz w:val="24"/>
          <w:szCs w:val="24"/>
        </w:rPr>
        <w:t>；</w:t>
      </w:r>
      <w:r w:rsidRPr="008523CD">
        <w:rPr>
          <w:rFonts w:asciiTheme="minorEastAsia" w:hAnsiTheme="minorEastAsia" w:cstheme="majorEastAsia" w:hint="eastAsia"/>
          <w:bCs/>
          <w:sz w:val="24"/>
          <w:szCs w:val="24"/>
        </w:rPr>
        <w:t>第三次未达到升级条件的予以退学处理。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（一）留级学生</w:t>
      </w:r>
      <w:r w:rsidR="004E64D0">
        <w:rPr>
          <w:rFonts w:asciiTheme="minorEastAsia" w:hAnsiTheme="minorEastAsia" w:cstheme="majorEastAsia" w:hint="eastAsia"/>
          <w:bCs/>
          <w:sz w:val="24"/>
          <w:szCs w:val="24"/>
        </w:rPr>
        <w:t>编入本专业下一年级学习，</w:t>
      </w:r>
      <w:r w:rsidRPr="00A359C6">
        <w:rPr>
          <w:rFonts w:asciiTheme="minorEastAsia" w:hAnsiTheme="minorEastAsia" w:cstheme="majorEastAsia" w:hint="eastAsia"/>
          <w:bCs/>
          <w:sz w:val="24"/>
          <w:szCs w:val="24"/>
        </w:rPr>
        <w:t>延长学习年限，学籍变动情况载入学生成绩登记表。留级学生应当缴纳延长学习年限</w:t>
      </w:r>
      <w:proofErr w:type="gramStart"/>
      <w:r w:rsidRPr="00A359C6">
        <w:rPr>
          <w:rFonts w:asciiTheme="minorEastAsia" w:hAnsiTheme="minorEastAsia" w:cstheme="majorEastAsia" w:hint="eastAsia"/>
          <w:bCs/>
          <w:sz w:val="24"/>
          <w:szCs w:val="24"/>
        </w:rPr>
        <w:t>的学宿费用</w:t>
      </w:r>
      <w:proofErr w:type="gramEnd"/>
      <w:r w:rsidRPr="00A359C6">
        <w:rPr>
          <w:rFonts w:asciiTheme="minorEastAsia" w:hAnsiTheme="minorEastAsia" w:cstheme="majorEastAsia" w:hint="eastAsia"/>
          <w:bCs/>
          <w:sz w:val="24"/>
          <w:szCs w:val="24"/>
        </w:rPr>
        <w:t>，按照所在年级人才培养方案进行课程学习，补修因人才培养方案调整形成的所缺课程。已修读并通过考核的课程，按</w:t>
      </w:r>
      <w:proofErr w:type="gramStart"/>
      <w:r w:rsidRPr="00A359C6">
        <w:rPr>
          <w:rFonts w:asciiTheme="minorEastAsia" w:hAnsiTheme="minorEastAsia" w:cstheme="majorEastAsia" w:hint="eastAsia"/>
          <w:bCs/>
          <w:sz w:val="24"/>
          <w:szCs w:val="24"/>
        </w:rPr>
        <w:t>原成绩</w:t>
      </w:r>
      <w:proofErr w:type="gramEnd"/>
      <w:r w:rsidRPr="00A359C6">
        <w:rPr>
          <w:rFonts w:asciiTheme="minorEastAsia" w:hAnsiTheme="minorEastAsia" w:cstheme="majorEastAsia" w:hint="eastAsia"/>
          <w:bCs/>
          <w:sz w:val="24"/>
          <w:szCs w:val="24"/>
        </w:rPr>
        <w:t>记载。</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（二）留级学生遇无本专业或相近专业班级，可申请跟班学习。</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（三）留级、</w:t>
      </w:r>
      <w:r w:rsidRPr="00A359C6">
        <w:rPr>
          <w:rFonts w:asciiTheme="minorEastAsia" w:hAnsiTheme="minorEastAsia" w:cstheme="majorEastAsia" w:hint="eastAsia"/>
          <w:bCs/>
          <w:color w:val="000000" w:themeColor="text1"/>
          <w:sz w:val="24"/>
          <w:szCs w:val="24"/>
        </w:rPr>
        <w:t>降级</w:t>
      </w:r>
      <w:r w:rsidRPr="00A359C6">
        <w:rPr>
          <w:rFonts w:asciiTheme="minorEastAsia" w:hAnsiTheme="minorEastAsia" w:cstheme="majorEastAsia" w:hint="eastAsia"/>
          <w:bCs/>
          <w:sz w:val="24"/>
          <w:szCs w:val="24"/>
        </w:rPr>
        <w:t>学生不得申请跳级。</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第四十条 学生因</w:t>
      </w:r>
      <w:r w:rsidRPr="00946619">
        <w:rPr>
          <w:rFonts w:asciiTheme="minorEastAsia" w:hAnsiTheme="minorEastAsia" w:cstheme="majorEastAsia" w:hint="eastAsia"/>
          <w:bCs/>
          <w:sz w:val="24"/>
          <w:szCs w:val="24"/>
        </w:rPr>
        <w:t>受学业警示或</w:t>
      </w:r>
      <w:r w:rsidRPr="00A359C6">
        <w:rPr>
          <w:rFonts w:asciiTheme="minorEastAsia" w:hAnsiTheme="minorEastAsia" w:cstheme="majorEastAsia" w:hint="eastAsia"/>
          <w:bCs/>
          <w:sz w:val="24"/>
          <w:szCs w:val="24"/>
        </w:rPr>
        <w:t>其他特殊原因且本专业有后续班级时可申请降级，降级手续在每学期开学后两周内办理，学籍变动情况载入学生成绩登记表。降级学生应当缴纳延长学习年限</w:t>
      </w:r>
      <w:proofErr w:type="gramStart"/>
      <w:r w:rsidRPr="00A359C6">
        <w:rPr>
          <w:rFonts w:asciiTheme="minorEastAsia" w:hAnsiTheme="minorEastAsia" w:cstheme="majorEastAsia" w:hint="eastAsia"/>
          <w:bCs/>
          <w:sz w:val="24"/>
          <w:szCs w:val="24"/>
        </w:rPr>
        <w:t>的学宿费用</w:t>
      </w:r>
      <w:proofErr w:type="gramEnd"/>
      <w:r w:rsidRPr="00A359C6">
        <w:rPr>
          <w:rFonts w:asciiTheme="minorEastAsia" w:hAnsiTheme="minorEastAsia" w:cstheme="majorEastAsia" w:hint="eastAsia"/>
          <w:bCs/>
          <w:sz w:val="24"/>
          <w:szCs w:val="24"/>
        </w:rPr>
        <w:t>，按照所在年级</w:t>
      </w:r>
      <w:r w:rsidR="00946619">
        <w:rPr>
          <w:rFonts w:asciiTheme="minorEastAsia" w:hAnsiTheme="minorEastAsia" w:cstheme="majorEastAsia" w:hint="eastAsia"/>
          <w:bCs/>
          <w:sz w:val="24"/>
          <w:szCs w:val="24"/>
        </w:rPr>
        <w:t>专业</w:t>
      </w:r>
      <w:r w:rsidRPr="00A359C6">
        <w:rPr>
          <w:rFonts w:asciiTheme="minorEastAsia" w:hAnsiTheme="minorEastAsia" w:cstheme="majorEastAsia" w:hint="eastAsia"/>
          <w:bCs/>
          <w:sz w:val="24"/>
          <w:szCs w:val="24"/>
        </w:rPr>
        <w:t>人才培养方案进行课程学习，补修因人才培养方案调整形成的所缺课程。已修读并通过考核的课程，按</w:t>
      </w:r>
      <w:proofErr w:type="gramStart"/>
      <w:r w:rsidRPr="00A359C6">
        <w:rPr>
          <w:rFonts w:asciiTheme="minorEastAsia" w:hAnsiTheme="minorEastAsia" w:cstheme="majorEastAsia" w:hint="eastAsia"/>
          <w:bCs/>
          <w:sz w:val="24"/>
          <w:szCs w:val="24"/>
        </w:rPr>
        <w:t>原成绩</w:t>
      </w:r>
      <w:proofErr w:type="gramEnd"/>
      <w:r w:rsidRPr="00A359C6">
        <w:rPr>
          <w:rFonts w:asciiTheme="minorEastAsia" w:hAnsiTheme="minorEastAsia" w:cstheme="majorEastAsia" w:hint="eastAsia"/>
          <w:bCs/>
          <w:sz w:val="24"/>
          <w:szCs w:val="24"/>
        </w:rPr>
        <w:t>记载。</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A359C6">
      <w:pPr>
        <w:pStyle w:val="1"/>
        <w:spacing w:line="360" w:lineRule="auto"/>
        <w:ind w:firstLineChars="0"/>
        <w:jc w:val="center"/>
        <w:rPr>
          <w:rFonts w:asciiTheme="minorEastAsia" w:hAnsiTheme="minorEastAsia" w:cstheme="majorEastAsia"/>
          <w:b/>
          <w:bCs/>
          <w:sz w:val="30"/>
          <w:szCs w:val="30"/>
        </w:rPr>
      </w:pPr>
      <w:r w:rsidRPr="00A359C6">
        <w:rPr>
          <w:rFonts w:asciiTheme="minorEastAsia" w:hAnsiTheme="minorEastAsia" w:cstheme="majorEastAsia" w:hint="eastAsia"/>
          <w:b/>
          <w:bCs/>
          <w:sz w:val="30"/>
          <w:szCs w:val="30"/>
        </w:rPr>
        <w:t>第七章 转专业与转学</w:t>
      </w:r>
    </w:p>
    <w:p w:rsidR="00B47755" w:rsidRPr="00A359C6" w:rsidRDefault="00A359C6" w:rsidP="00946619">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第一节 转专业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第四十一条 学生在学习期间对其他专业有兴趣和专长的，可以申请转专业；以特殊招生形式录取的学生，国家有相关规定或者录取前与学校有明确约定的，不得转专业。学生在校期间只能转专业一次。</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学校根据社会对人才需求情况的发展变化，经学生同意，必要时可以在第三学期适当调整学生所学专业。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第四十二条 在转入专业的实际办学条件允许情况下，符合下列情形之一，可申请转专业：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（一）学生确有拟转入专业的特长和兴趣，转专业更能发挥其特长的；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（二）有某种疾病或生理缺陷，经学校指定医院检查证明，不能在原专业学习，但尚能在本校拟转入专业学习的；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（三）经学校认定，学生确有某种特殊困难，不转专业无法继续学习的。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lastRenderedPageBreak/>
        <w:t>第四十三条 有下列情形之一，一般不允许申请转专业：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（一）入学未满一学期的；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（二）二年级及二年级以上的；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（三）正在休学、保留学籍期间的；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（四）按规定应退学的；</w:t>
      </w:r>
    </w:p>
    <w:p w:rsidR="00B47755" w:rsidRPr="00A359C6" w:rsidRDefault="00AD5F78" w:rsidP="00A359C6">
      <w:pPr>
        <w:spacing w:line="360" w:lineRule="auto"/>
        <w:ind w:firstLineChars="200" w:firstLine="480"/>
        <w:rPr>
          <w:rFonts w:asciiTheme="minorEastAsia" w:hAnsiTheme="minorEastAsia" w:cstheme="majorEastAsia"/>
          <w:bCs/>
          <w:color w:val="0D0D0D" w:themeColor="text1" w:themeTint="F2"/>
          <w:sz w:val="24"/>
          <w:szCs w:val="24"/>
        </w:rPr>
      </w:pPr>
      <w:r w:rsidRPr="00A359C6">
        <w:rPr>
          <w:rFonts w:asciiTheme="minorEastAsia" w:hAnsiTheme="minorEastAsia" w:cstheme="majorEastAsia" w:hint="eastAsia"/>
          <w:bCs/>
          <w:color w:val="0D0D0D" w:themeColor="text1" w:themeTint="F2"/>
          <w:sz w:val="24"/>
          <w:szCs w:val="24"/>
        </w:rPr>
        <w:t>（五）高考文科类学生拟转入理科招生专业，或高考理科类学生拟转入文科招生专业的；</w:t>
      </w:r>
    </w:p>
    <w:p w:rsidR="00B47755" w:rsidRPr="00A359C6" w:rsidRDefault="00AD5F78" w:rsidP="00A359C6">
      <w:pPr>
        <w:spacing w:line="360" w:lineRule="auto"/>
        <w:ind w:firstLineChars="200" w:firstLine="480"/>
        <w:rPr>
          <w:rFonts w:asciiTheme="minorEastAsia" w:hAnsiTheme="minorEastAsia" w:cstheme="majorEastAsia"/>
          <w:bCs/>
          <w:color w:val="0D0D0D" w:themeColor="text1" w:themeTint="F2"/>
          <w:sz w:val="24"/>
          <w:szCs w:val="24"/>
        </w:rPr>
      </w:pPr>
      <w:r w:rsidRPr="00A359C6">
        <w:rPr>
          <w:rFonts w:asciiTheme="minorEastAsia" w:hAnsiTheme="minorEastAsia" w:cstheme="majorEastAsia" w:hint="eastAsia"/>
          <w:bCs/>
          <w:color w:val="0D0D0D" w:themeColor="text1" w:themeTint="F2"/>
          <w:sz w:val="24"/>
          <w:szCs w:val="24"/>
        </w:rPr>
        <w:t>（六）高考分数低于转入专业同一生源地最低录取分数的。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第四十四条 学生转专业每学年办理一次。学生应当根据学校转专业工作安排，由学生本人向所在</w:t>
      </w:r>
      <w:proofErr w:type="gramStart"/>
      <w:r w:rsidRPr="00A359C6">
        <w:rPr>
          <w:rFonts w:asciiTheme="minorEastAsia" w:hAnsiTheme="minorEastAsia" w:cstheme="majorEastAsia" w:hint="eastAsia"/>
          <w:bCs/>
          <w:sz w:val="24"/>
          <w:szCs w:val="24"/>
        </w:rPr>
        <w:t>系提出</w:t>
      </w:r>
      <w:proofErr w:type="gramEnd"/>
      <w:r w:rsidRPr="00A359C6">
        <w:rPr>
          <w:rFonts w:asciiTheme="minorEastAsia" w:hAnsiTheme="minorEastAsia" w:cstheme="majorEastAsia" w:hint="eastAsia"/>
          <w:bCs/>
          <w:sz w:val="24"/>
          <w:szCs w:val="24"/>
        </w:rPr>
        <w:t>申请，</w:t>
      </w:r>
      <w:proofErr w:type="gramStart"/>
      <w:r w:rsidRPr="00A359C6">
        <w:rPr>
          <w:rFonts w:asciiTheme="minorEastAsia" w:hAnsiTheme="minorEastAsia" w:cstheme="majorEastAsia" w:hint="eastAsia"/>
          <w:bCs/>
          <w:sz w:val="24"/>
          <w:szCs w:val="24"/>
        </w:rPr>
        <w:t>持能够</w:t>
      </w:r>
      <w:proofErr w:type="gramEnd"/>
      <w:r w:rsidRPr="00A359C6">
        <w:rPr>
          <w:rFonts w:asciiTheme="minorEastAsia" w:hAnsiTheme="minorEastAsia" w:cstheme="majorEastAsia" w:hint="eastAsia"/>
          <w:bCs/>
          <w:sz w:val="24"/>
          <w:szCs w:val="24"/>
        </w:rPr>
        <w:t>确认个人专长的佐证材料或学校指定医院的体检证明，经转出专业系、转入专业系、学籍管理部门审查，主管院长办公会批准，公示无异议后办理报到手续。</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第四十五条 学生转专业一般应转入同年级，也可申请降级</w:t>
      </w:r>
      <w:proofErr w:type="gramStart"/>
      <w:r w:rsidRPr="00A359C6">
        <w:rPr>
          <w:rFonts w:asciiTheme="minorEastAsia" w:hAnsiTheme="minorEastAsia" w:cstheme="majorEastAsia" w:hint="eastAsia"/>
          <w:bCs/>
          <w:sz w:val="24"/>
          <w:szCs w:val="24"/>
        </w:rPr>
        <w:t>转入低</w:t>
      </w:r>
      <w:proofErr w:type="gramEnd"/>
      <w:r w:rsidRPr="00A359C6">
        <w:rPr>
          <w:rFonts w:asciiTheme="minorEastAsia" w:hAnsiTheme="minorEastAsia" w:cstheme="majorEastAsia" w:hint="eastAsia"/>
          <w:bCs/>
          <w:sz w:val="24"/>
          <w:szCs w:val="24"/>
        </w:rPr>
        <w:t>一年级。凡降级转专业的学生，应按转入专业学费标准交纳学费。</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第四十六条 休学创业或退役后复学的学生，因自身情况需要转专业的，学校优先考虑。</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946619">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w:t>
      </w:r>
      <w:r w:rsidR="00A359C6" w:rsidRPr="00A359C6">
        <w:rPr>
          <w:rFonts w:asciiTheme="minorEastAsia" w:hAnsiTheme="minorEastAsia" w:cstheme="majorEastAsia" w:hint="eastAsia"/>
          <w:b/>
          <w:bCs/>
          <w:sz w:val="30"/>
          <w:szCs w:val="30"/>
        </w:rPr>
        <w:t>二节</w:t>
      </w:r>
      <w:r w:rsidRPr="00A359C6">
        <w:rPr>
          <w:rFonts w:asciiTheme="minorEastAsia" w:hAnsiTheme="minorEastAsia" w:cstheme="majorEastAsia" w:hint="eastAsia"/>
          <w:b/>
          <w:bCs/>
          <w:sz w:val="30"/>
          <w:szCs w:val="30"/>
        </w:rPr>
        <w:t xml:space="preserve"> 转学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第四十七条 学生应当在被录取学校完成学业，如患病或者确有特殊困难，无法继续在本校学习的，可申请转学，按照学校有关规定申请转学。患病学生需提供经转出学校、拟转入学校指定医院检查证明。特殊困难一般指因家庭有特殊情况，确需学生本人就近照顾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第四十八条 学生有下列情形之一，不得转学：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（一）入学未满一学期或者毕业前一年的；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（二）高考成绩低于拟转入学校相关专业同一生源地相应年份录取成绩的；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（三）由低学历层次转为高学历层次的；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（四）通过定向就业、艺术类、体育类、高水平艺术团、高水平运动队等特殊招生形式录取的；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（五）未通过普通高等学校招生全国统一考试或未使用高考成绩录取入学的（含保送生、单独考试招生、政法干警、第二学士学位、专升本、五年一贯制、三二分段制等）；</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（六）拟转入学校与转出学校在同一城市的；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（七）跨学科门类的；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（八）应</w:t>
      </w:r>
      <w:proofErr w:type="gramStart"/>
      <w:r w:rsidRPr="00A359C6">
        <w:rPr>
          <w:rFonts w:asciiTheme="minorEastAsia" w:hAnsiTheme="minorEastAsia" w:cstheme="majorEastAsia" w:hint="eastAsia"/>
          <w:bCs/>
          <w:sz w:val="24"/>
          <w:szCs w:val="24"/>
        </w:rPr>
        <w:t>予退</w:t>
      </w:r>
      <w:proofErr w:type="gramEnd"/>
      <w:r w:rsidRPr="00A359C6">
        <w:rPr>
          <w:rFonts w:asciiTheme="minorEastAsia" w:hAnsiTheme="minorEastAsia" w:cstheme="majorEastAsia" w:hint="eastAsia"/>
          <w:bCs/>
          <w:sz w:val="24"/>
          <w:szCs w:val="24"/>
        </w:rPr>
        <w:t>学的；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（九）其他无正当理由的。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学生因学校培养条件改变等非本人原因需要转学的，由学校出具证明，所在地省级教育行政部门协调转学到同层次学校。</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第四十九条 转学由学生提出申请，说明理由，转出学校同意，拟转入学校审查转学条件及相关</w:t>
      </w:r>
      <w:r w:rsidRPr="00A359C6">
        <w:rPr>
          <w:rFonts w:asciiTheme="minorEastAsia" w:hAnsiTheme="minorEastAsia" w:cstheme="majorEastAsia" w:hint="eastAsia"/>
          <w:bCs/>
          <w:sz w:val="24"/>
          <w:szCs w:val="24"/>
        </w:rPr>
        <w:lastRenderedPageBreak/>
        <w:t>证明。符合本校培养要求</w:t>
      </w:r>
      <w:proofErr w:type="gramStart"/>
      <w:r w:rsidRPr="00A359C6">
        <w:rPr>
          <w:rFonts w:asciiTheme="minorEastAsia" w:hAnsiTheme="minorEastAsia" w:cstheme="majorEastAsia" w:hint="eastAsia"/>
          <w:bCs/>
          <w:sz w:val="24"/>
          <w:szCs w:val="24"/>
        </w:rPr>
        <w:t>且学校</w:t>
      </w:r>
      <w:proofErr w:type="gramEnd"/>
      <w:r w:rsidRPr="00A359C6">
        <w:rPr>
          <w:rFonts w:asciiTheme="minorEastAsia" w:hAnsiTheme="minorEastAsia" w:cstheme="majorEastAsia" w:hint="eastAsia"/>
          <w:bCs/>
          <w:sz w:val="24"/>
          <w:szCs w:val="24"/>
        </w:rPr>
        <w:t>有教学能力的，经招生工作领导小组，院、系两级会议集体研究决定，将转入学生信息、表决情况记入会议纪要，由校长签署接收函。</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946619">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第九章 休学与复学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第五十条 学生可以分阶段完成学业，但应当在学校规定的最长学习年限（含休学和保留学籍）内完成学业。学生申请休学或者学校认为应当休学的，经学校批准，可以休学。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第五十一条 学生有下列情形之一，应当休学：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（一）因伤病经指定医院诊断，需停课治疗、休养达到一学期总学时三分之一的；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（二）根据考勤，一学期病假、事假累计达到该学期总学时三分之一的；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（三）因应征入伍、创业或其他特殊原因，本人申请或学校认为应当休学的。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第五十二条 学生休学以一学年为期，在校期间最多可办理2次休学。休学学生不得中途申请复学。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第五十三条 休学学生应当办理休学手续，经学生所在系、学籍管理部门审查后，发给休学证明。休学学生办理完休学手续后，应当在两天内离校。学生休学期间，学校为其保留学籍，但不享受在校生的待遇。因伤病休学的学生，其医疗费待遇与在校生相同。</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第五十四条 学生休学期满，应当在相应学期开学两周内提出复学申请，经学校审查合格，方可复学。复学学生编入原专业下一年级学习，如下一年级该专业无后续班时，可调到其他学制相同、学科相近的专业学习。</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第五十五条 学生</w:t>
      </w:r>
      <w:r w:rsidR="00946619" w:rsidRPr="00A359C6">
        <w:rPr>
          <w:rFonts w:asciiTheme="minorEastAsia" w:hAnsiTheme="minorEastAsia" w:cstheme="majorEastAsia" w:hint="eastAsia"/>
          <w:bCs/>
          <w:sz w:val="24"/>
          <w:szCs w:val="24"/>
        </w:rPr>
        <w:t>休学期满申请复学</w:t>
      </w:r>
      <w:r w:rsidR="00946619">
        <w:rPr>
          <w:rFonts w:asciiTheme="minorEastAsia" w:hAnsiTheme="minorEastAsia" w:cstheme="majorEastAsia" w:hint="eastAsia"/>
          <w:bCs/>
          <w:sz w:val="24"/>
          <w:szCs w:val="24"/>
        </w:rPr>
        <w:t>，应当</w:t>
      </w:r>
      <w:r w:rsidRPr="00A359C6">
        <w:rPr>
          <w:rFonts w:asciiTheme="minorEastAsia" w:hAnsiTheme="minorEastAsia" w:cstheme="majorEastAsia" w:hint="eastAsia"/>
          <w:bCs/>
          <w:sz w:val="24"/>
          <w:szCs w:val="24"/>
        </w:rPr>
        <w:t>按下列规定办理：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（一）学生持休学证明及当地居（村）委会的全年表现鉴定向学籍管理部门办理复学手续；</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 xml:space="preserve">（二）因伤病休学的，除上述要求外还应当由二级甲等以上医院开具健康诊断证明，经校医务室复查合格、认定可以正常在校学习的，方可复学； </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（三）参军退役后申请复学，应持</w:t>
      </w:r>
      <w:proofErr w:type="gramStart"/>
      <w:r w:rsidRPr="00A359C6">
        <w:rPr>
          <w:rFonts w:asciiTheme="minorEastAsia" w:hAnsiTheme="minorEastAsia" w:cstheme="majorEastAsia" w:hint="eastAsia"/>
          <w:bCs/>
          <w:sz w:val="24"/>
          <w:szCs w:val="24"/>
        </w:rPr>
        <w:t>退役证</w:t>
      </w:r>
      <w:proofErr w:type="gramEnd"/>
      <w:r w:rsidRPr="00A359C6">
        <w:rPr>
          <w:rFonts w:asciiTheme="minorEastAsia" w:hAnsiTheme="minorEastAsia" w:cstheme="majorEastAsia" w:hint="eastAsia"/>
          <w:bCs/>
          <w:sz w:val="24"/>
          <w:szCs w:val="24"/>
        </w:rPr>
        <w:t>向学籍管理部门办理复学手续。</w:t>
      </w:r>
    </w:p>
    <w:p w:rsidR="00B47755" w:rsidRPr="00A359C6" w:rsidRDefault="00B47755" w:rsidP="00A359C6">
      <w:pPr>
        <w:spacing w:line="360" w:lineRule="auto"/>
        <w:ind w:firstLineChars="200" w:firstLine="480"/>
        <w:rPr>
          <w:rFonts w:asciiTheme="minorEastAsia" w:hAnsiTheme="minorEastAsia" w:cstheme="majorEastAsia"/>
          <w:bCs/>
          <w:sz w:val="24"/>
          <w:szCs w:val="24"/>
        </w:rPr>
      </w:pPr>
    </w:p>
    <w:p w:rsidR="00B47755" w:rsidRPr="00A359C6" w:rsidRDefault="00AD5F78" w:rsidP="00946619">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第十章 退学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第五十六条 学生有下列情形之一，予以退学处理：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（一）第三次未达到升级条件的；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（二）在学校规定的最长学习年限内未完成学业的；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（三）休学、保留学籍期满，在学校规定期限内未提出复学申请或者申请复学经复查不合格的；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（四）根据学校指定医院诊断，患有疾病或者意外伤残不能继续在校学习的；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（五）未经批准连续两</w:t>
      </w:r>
      <w:proofErr w:type="gramStart"/>
      <w:r w:rsidRPr="00A359C6">
        <w:rPr>
          <w:rFonts w:asciiTheme="minorEastAsia" w:hAnsiTheme="minorEastAsia" w:cstheme="majorEastAsia" w:hint="eastAsia"/>
          <w:bCs/>
          <w:sz w:val="24"/>
          <w:szCs w:val="24"/>
        </w:rPr>
        <w:t>周未</w:t>
      </w:r>
      <w:proofErr w:type="gramEnd"/>
      <w:r w:rsidRPr="00A359C6">
        <w:rPr>
          <w:rFonts w:asciiTheme="minorEastAsia" w:hAnsiTheme="minorEastAsia" w:cstheme="majorEastAsia" w:hint="eastAsia"/>
          <w:bCs/>
          <w:sz w:val="24"/>
          <w:szCs w:val="24"/>
        </w:rPr>
        <w:t>参加学校规定的教学活动的；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（六）超过学校规定期限未注册而又未履行暂缓注册手续的。</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lastRenderedPageBreak/>
        <w:t>第五十七条 学生本人申请退学的，经学校审查同意后，办理退学手续离校。除本人申请退学的，对学生的退学处理，由学籍管理部门公示，告知学生</w:t>
      </w:r>
      <w:proofErr w:type="gramStart"/>
      <w:r w:rsidRPr="00A359C6">
        <w:rPr>
          <w:rFonts w:asciiTheme="minorEastAsia" w:hAnsiTheme="minorEastAsia" w:cstheme="majorEastAsia" w:hint="eastAsia"/>
          <w:bCs/>
          <w:sz w:val="24"/>
          <w:szCs w:val="24"/>
        </w:rPr>
        <w:t>作出</w:t>
      </w:r>
      <w:proofErr w:type="gramEnd"/>
      <w:r w:rsidRPr="00A359C6">
        <w:rPr>
          <w:rFonts w:asciiTheme="minorEastAsia" w:hAnsiTheme="minorEastAsia" w:cstheme="majorEastAsia" w:hint="eastAsia"/>
          <w:bCs/>
          <w:sz w:val="24"/>
          <w:szCs w:val="24"/>
        </w:rPr>
        <w:t>退学决定的事实、理由及依据，并告知学生享有陈述和申辩的权利，听取学生的陈述和申辩，公示无异议后报院务会会议研究决定。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学校出具退学决定书并送达学生本人，学生拒绝签收、已离校或难于联系的，在学校网站主页公告十个工作日，逾期视为送达。</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第五十八条 退学学生应当在退学决定书送达或公告结束之日起五个工作日内办理退学手续离校。退学学生的档案由学校退回其家庭所在地，户口应当按照国家相关规定</w:t>
      </w:r>
      <w:proofErr w:type="gramStart"/>
      <w:r w:rsidRPr="00A359C6">
        <w:rPr>
          <w:rFonts w:asciiTheme="minorEastAsia" w:hAnsiTheme="minorEastAsia" w:cstheme="majorEastAsia" w:hint="eastAsia"/>
          <w:bCs/>
          <w:sz w:val="24"/>
          <w:szCs w:val="24"/>
        </w:rPr>
        <w:t>迁回</w:t>
      </w:r>
      <w:proofErr w:type="gramEnd"/>
      <w:r w:rsidRPr="00A359C6">
        <w:rPr>
          <w:rFonts w:asciiTheme="minorEastAsia" w:hAnsiTheme="minorEastAsia" w:cstheme="majorEastAsia" w:hint="eastAsia"/>
          <w:bCs/>
          <w:sz w:val="24"/>
          <w:szCs w:val="24"/>
        </w:rPr>
        <w:t>原户籍地或者家庭户籍所在地。退学学生逾期不办理离校手续，由学校有关部门注销其在校各种关系。</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第五十九条 学生对退学处理有异议的，可以按学校相关规定提出申诉。申诉期间，不停止退学决定的执行。</w:t>
      </w:r>
    </w:p>
    <w:p w:rsidR="00B47755" w:rsidRPr="00A359C6" w:rsidRDefault="00AD5F78" w:rsidP="00B05B4D">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第十一章 毕业与结业</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第六十条 学生在学校规定最长学习年限内，修完专业人才培养方案规定内容，获得规定的最低毕业学分，德、智、体、美等方面达到毕业要求，准予毕业，发给毕业证书。符合学位授予条件的，发给学位证书。</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第六十一条 学生在学校规定最长学习年限内，修完专业人才培养方案规定内容，但未达到学校毕业要求的，准予结业，发给结业证书。</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（一）在专业基准学制年限内，修完专业人才培养方案规定内容，未达到毕业要求的，可参加学校组织的延期毕业生考核，两年内修满专业人才培养方案规定学分，达到毕业要求的，予以换发毕业证书。</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（二）在学校规定最长年限内，修完专业人才培养方案规定内容，未达到毕业要求的，不再换发毕业证书，按永久结业处理。</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（三）受留校察看处分的，在解除留校察看处分后，经学校审查达到毕业要求，予以换发毕业证书。</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换发毕业证书时，毕业时间按发证日期填写。</w:t>
      </w:r>
    </w:p>
    <w:p w:rsidR="00B47755" w:rsidRPr="00A359C6" w:rsidRDefault="00AD5F78" w:rsidP="00A359C6">
      <w:pPr>
        <w:spacing w:line="360" w:lineRule="auto"/>
        <w:ind w:firstLineChars="200" w:firstLine="480"/>
        <w:rPr>
          <w:rFonts w:asciiTheme="minorEastAsia" w:hAnsiTheme="minorEastAsia" w:cstheme="majorEastAsia"/>
          <w:bCs/>
          <w:color w:val="000000" w:themeColor="text1"/>
          <w:sz w:val="24"/>
          <w:szCs w:val="24"/>
        </w:rPr>
      </w:pPr>
      <w:r w:rsidRPr="00A359C6">
        <w:rPr>
          <w:rFonts w:asciiTheme="minorEastAsia" w:hAnsiTheme="minorEastAsia" w:cstheme="majorEastAsia" w:hint="eastAsia"/>
          <w:bCs/>
          <w:color w:val="000000" w:themeColor="text1"/>
          <w:sz w:val="24"/>
          <w:szCs w:val="24"/>
        </w:rPr>
        <w:t>第六十二条 学满</w:t>
      </w:r>
      <w:proofErr w:type="gramStart"/>
      <w:r w:rsidRPr="00A359C6">
        <w:rPr>
          <w:rFonts w:asciiTheme="minorEastAsia" w:hAnsiTheme="minorEastAsia" w:cstheme="majorEastAsia" w:hint="eastAsia"/>
          <w:bCs/>
          <w:color w:val="000000" w:themeColor="text1"/>
          <w:sz w:val="24"/>
          <w:szCs w:val="24"/>
        </w:rPr>
        <w:t>一</w:t>
      </w:r>
      <w:proofErr w:type="gramEnd"/>
      <w:r w:rsidRPr="00A359C6">
        <w:rPr>
          <w:rFonts w:asciiTheme="minorEastAsia" w:hAnsiTheme="minorEastAsia" w:cstheme="majorEastAsia" w:hint="eastAsia"/>
          <w:bCs/>
          <w:color w:val="000000" w:themeColor="text1"/>
          <w:sz w:val="24"/>
          <w:szCs w:val="24"/>
        </w:rPr>
        <w:t>学年以上退学的学生，学校颁发写实性学习证明，经学生申请，可颁发</w:t>
      </w:r>
      <w:proofErr w:type="gramStart"/>
      <w:r w:rsidRPr="00A359C6">
        <w:rPr>
          <w:rFonts w:asciiTheme="minorEastAsia" w:hAnsiTheme="minorEastAsia" w:cstheme="majorEastAsia" w:hint="eastAsia"/>
          <w:bCs/>
          <w:color w:val="000000" w:themeColor="text1"/>
          <w:sz w:val="24"/>
          <w:szCs w:val="24"/>
        </w:rPr>
        <w:t>肄业</w:t>
      </w:r>
      <w:proofErr w:type="gramEnd"/>
      <w:r w:rsidRPr="00A359C6">
        <w:rPr>
          <w:rFonts w:asciiTheme="minorEastAsia" w:hAnsiTheme="minorEastAsia" w:cstheme="majorEastAsia" w:hint="eastAsia"/>
          <w:bCs/>
          <w:color w:val="000000" w:themeColor="text1"/>
          <w:sz w:val="24"/>
          <w:szCs w:val="24"/>
        </w:rPr>
        <w:t>证书。</w:t>
      </w:r>
    </w:p>
    <w:p w:rsidR="00B47755" w:rsidRPr="00A359C6" w:rsidRDefault="00AD5F78" w:rsidP="00265C28">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第十二章 学业证书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第六十三条 学校按照招生时确定的办学类型和学习形式，以及学生招生录取时填报的个人信息，填写、颁发学历证书、学位证书及其他学业证书。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学生在校期间变更姓名、出生日期等证书需填写的个人信息的，应当有合理、充分的理由，并提供有法定效力的相应证明文件，学校审查后报教育行政部门审批。</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第六十四条 学校执行高等教育学籍学历电子注册管理制度，按相关规定及时完成学生学籍学历</w:t>
      </w:r>
      <w:r w:rsidRPr="00A359C6">
        <w:rPr>
          <w:rFonts w:asciiTheme="minorEastAsia" w:hAnsiTheme="minorEastAsia" w:cstheme="majorEastAsia" w:hint="eastAsia"/>
          <w:bCs/>
          <w:sz w:val="24"/>
          <w:szCs w:val="24"/>
        </w:rPr>
        <w:lastRenderedPageBreak/>
        <w:t>电子注册。</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第六十五条 对完成本专业学业同时辅修其他专业并达到该专业辅修要求的学生，学校发给辅修专业证书。</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第六十六条 对违反国家招生规定取得入学资格或者学籍的，学校取消其学籍，不发学历证书、学位证书；已发的学历证书、学位证书，学校依法予以撤销。对以作弊、剽窃、抄袭等学术不端行为或者其他不正当手段获得学历证书、学位证书的，学校依法予以撤销。</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被撤销的学历证书、学位证书已注册的，学校予以注销并报教育行政部门宣布无效。</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第六十七条 学历证书和学位证书遗失或者损坏，经本人申请，学校核实后，出具相应的证明书。证明书与原证书具有同等效力。</w:t>
      </w:r>
    </w:p>
    <w:p w:rsidR="00B47755" w:rsidRPr="00A359C6" w:rsidRDefault="00AD5F78" w:rsidP="0066532C">
      <w:pPr>
        <w:pStyle w:val="1"/>
        <w:spacing w:line="360" w:lineRule="auto"/>
        <w:ind w:firstLineChars="0"/>
        <w:jc w:val="center"/>
        <w:rPr>
          <w:rFonts w:asciiTheme="minorEastAsia" w:hAnsiTheme="minorEastAsia" w:cstheme="majorEastAsia"/>
          <w:bCs/>
          <w:sz w:val="24"/>
          <w:szCs w:val="24"/>
        </w:rPr>
      </w:pPr>
      <w:r w:rsidRPr="00A359C6">
        <w:rPr>
          <w:rFonts w:asciiTheme="minorEastAsia" w:hAnsiTheme="minorEastAsia" w:cstheme="majorEastAsia" w:hint="eastAsia"/>
          <w:b/>
          <w:bCs/>
          <w:sz w:val="30"/>
          <w:szCs w:val="30"/>
        </w:rPr>
        <w:t>第十三章 附则</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第六十八条 本规定自2017年9月1日起</w:t>
      </w:r>
      <w:r w:rsidR="00B94A09">
        <w:rPr>
          <w:rFonts w:asciiTheme="minorEastAsia" w:hAnsiTheme="minorEastAsia" w:cstheme="majorEastAsia" w:hint="eastAsia"/>
          <w:bCs/>
          <w:sz w:val="24"/>
          <w:szCs w:val="24"/>
        </w:rPr>
        <w:t>执行</w:t>
      </w:r>
      <w:r w:rsidRPr="00A359C6">
        <w:rPr>
          <w:rFonts w:asciiTheme="minorEastAsia" w:hAnsiTheme="minorEastAsia" w:cstheme="majorEastAsia" w:hint="eastAsia"/>
          <w:bCs/>
          <w:sz w:val="24"/>
          <w:szCs w:val="24"/>
        </w:rPr>
        <w:t>。原《防灾科技学院学生学籍管理规定（修订版）》（</w:t>
      </w:r>
      <w:proofErr w:type="gramStart"/>
      <w:r w:rsidRPr="00A359C6">
        <w:rPr>
          <w:rFonts w:asciiTheme="minorEastAsia" w:hAnsiTheme="minorEastAsia" w:cstheme="majorEastAsia" w:hint="eastAsia"/>
          <w:bCs/>
          <w:sz w:val="24"/>
          <w:szCs w:val="24"/>
        </w:rPr>
        <w:t>防科发</w:t>
      </w:r>
      <w:proofErr w:type="gramEnd"/>
      <w:r w:rsidRPr="00A359C6">
        <w:rPr>
          <w:rFonts w:asciiTheme="minorEastAsia" w:hAnsiTheme="minorEastAsia" w:cstheme="majorEastAsia" w:hint="eastAsia"/>
          <w:bCs/>
          <w:sz w:val="24"/>
          <w:szCs w:val="24"/>
        </w:rPr>
        <w:t>教〔2011〕24号）、《防灾科技学院学生学籍管理补充规定（试行）》（</w:t>
      </w:r>
      <w:proofErr w:type="gramStart"/>
      <w:r w:rsidRPr="00A359C6">
        <w:rPr>
          <w:rFonts w:asciiTheme="minorEastAsia" w:hAnsiTheme="minorEastAsia" w:cstheme="majorEastAsia" w:hint="eastAsia"/>
          <w:bCs/>
          <w:sz w:val="24"/>
          <w:szCs w:val="24"/>
        </w:rPr>
        <w:t>防科发</w:t>
      </w:r>
      <w:proofErr w:type="gramEnd"/>
      <w:r w:rsidRPr="00A359C6">
        <w:rPr>
          <w:rFonts w:asciiTheme="minorEastAsia" w:hAnsiTheme="minorEastAsia" w:cstheme="majorEastAsia" w:hint="eastAsia"/>
          <w:bCs/>
          <w:sz w:val="24"/>
          <w:szCs w:val="24"/>
        </w:rPr>
        <w:t>教〔2012〕63号）、《防灾科技学院学分制管理规定》（</w:t>
      </w:r>
      <w:proofErr w:type="gramStart"/>
      <w:r w:rsidRPr="00A359C6">
        <w:rPr>
          <w:rFonts w:asciiTheme="minorEastAsia" w:hAnsiTheme="minorEastAsia" w:cstheme="majorEastAsia" w:hint="eastAsia"/>
          <w:bCs/>
          <w:sz w:val="24"/>
          <w:szCs w:val="24"/>
        </w:rPr>
        <w:t>防科发</w:t>
      </w:r>
      <w:proofErr w:type="gramEnd"/>
      <w:r w:rsidRPr="00A359C6">
        <w:rPr>
          <w:rFonts w:asciiTheme="minorEastAsia" w:hAnsiTheme="minorEastAsia" w:cstheme="majorEastAsia" w:hint="eastAsia"/>
          <w:bCs/>
          <w:sz w:val="24"/>
          <w:szCs w:val="24"/>
        </w:rPr>
        <w:t>教〔2013〕55号）同时废止。其他有关文件规定与本规定不一致的，以本规定为准。</w:t>
      </w:r>
    </w:p>
    <w:p w:rsidR="00B47755" w:rsidRPr="00A359C6" w:rsidRDefault="00AD5F78" w:rsidP="00A359C6">
      <w:pPr>
        <w:spacing w:line="360" w:lineRule="auto"/>
        <w:ind w:firstLineChars="200" w:firstLine="480"/>
        <w:rPr>
          <w:rFonts w:asciiTheme="minorEastAsia" w:hAnsiTheme="minorEastAsia" w:cstheme="majorEastAsia"/>
          <w:bCs/>
          <w:sz w:val="24"/>
          <w:szCs w:val="24"/>
        </w:rPr>
      </w:pPr>
      <w:r w:rsidRPr="00A359C6">
        <w:rPr>
          <w:rFonts w:asciiTheme="minorEastAsia" w:hAnsiTheme="minorEastAsia" w:cstheme="majorEastAsia" w:hint="eastAsia"/>
          <w:bCs/>
          <w:sz w:val="24"/>
          <w:szCs w:val="24"/>
        </w:rPr>
        <w:t>第六十九条 本规定由教务处负责解释。</w:t>
      </w:r>
    </w:p>
    <w:sectPr w:rsidR="00B47755" w:rsidRPr="00A359C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7D" w:rsidRDefault="00731E7D" w:rsidP="00986972">
      <w:r>
        <w:separator/>
      </w:r>
    </w:p>
  </w:endnote>
  <w:endnote w:type="continuationSeparator" w:id="0">
    <w:p w:rsidR="00731E7D" w:rsidRDefault="00731E7D" w:rsidP="0098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7D" w:rsidRDefault="00731E7D" w:rsidP="00986972">
      <w:r>
        <w:separator/>
      </w:r>
    </w:p>
  </w:footnote>
  <w:footnote w:type="continuationSeparator" w:id="0">
    <w:p w:rsidR="00731E7D" w:rsidRDefault="00731E7D" w:rsidP="00986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7D2"/>
    <w:multiLevelType w:val="multilevel"/>
    <w:tmpl w:val="032837D2"/>
    <w:lvl w:ilvl="0">
      <w:start w:val="1"/>
      <w:numFmt w:val="japaneseCounting"/>
      <w:lvlText w:val="第%1章"/>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6B544A6F"/>
    <w:multiLevelType w:val="hybridMultilevel"/>
    <w:tmpl w:val="F92CA7C0"/>
    <w:lvl w:ilvl="0" w:tplc="BD8AD4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D4"/>
    <w:rsid w:val="000039E6"/>
    <w:rsid w:val="00016DE2"/>
    <w:rsid w:val="00016E56"/>
    <w:rsid w:val="00024B93"/>
    <w:rsid w:val="00040E46"/>
    <w:rsid w:val="00050A84"/>
    <w:rsid w:val="00053679"/>
    <w:rsid w:val="0006128F"/>
    <w:rsid w:val="0006310A"/>
    <w:rsid w:val="0008185B"/>
    <w:rsid w:val="000A4C7D"/>
    <w:rsid w:val="000B2A95"/>
    <w:rsid w:val="000B2D1B"/>
    <w:rsid w:val="000B595C"/>
    <w:rsid w:val="000D36D2"/>
    <w:rsid w:val="000D6CDA"/>
    <w:rsid w:val="000E0110"/>
    <w:rsid w:val="000E3940"/>
    <w:rsid w:val="00102469"/>
    <w:rsid w:val="00104A6A"/>
    <w:rsid w:val="00105D72"/>
    <w:rsid w:val="00107DC5"/>
    <w:rsid w:val="001137AA"/>
    <w:rsid w:val="001344CD"/>
    <w:rsid w:val="00144262"/>
    <w:rsid w:val="00144BA7"/>
    <w:rsid w:val="00147240"/>
    <w:rsid w:val="00155F6E"/>
    <w:rsid w:val="001576CE"/>
    <w:rsid w:val="00164947"/>
    <w:rsid w:val="001848C6"/>
    <w:rsid w:val="001F465A"/>
    <w:rsid w:val="00207A2C"/>
    <w:rsid w:val="00207AD0"/>
    <w:rsid w:val="00211BAA"/>
    <w:rsid w:val="00214488"/>
    <w:rsid w:val="00231C03"/>
    <w:rsid w:val="00242111"/>
    <w:rsid w:val="00242A21"/>
    <w:rsid w:val="0025542F"/>
    <w:rsid w:val="0026050E"/>
    <w:rsid w:val="0026344B"/>
    <w:rsid w:val="00265C28"/>
    <w:rsid w:val="00266297"/>
    <w:rsid w:val="00271E0F"/>
    <w:rsid w:val="00274321"/>
    <w:rsid w:val="00296A9D"/>
    <w:rsid w:val="002B6B43"/>
    <w:rsid w:val="002C11B0"/>
    <w:rsid w:val="002D262F"/>
    <w:rsid w:val="002F581B"/>
    <w:rsid w:val="002F67C2"/>
    <w:rsid w:val="003117DF"/>
    <w:rsid w:val="0031566D"/>
    <w:rsid w:val="00320937"/>
    <w:rsid w:val="00323FBA"/>
    <w:rsid w:val="00324061"/>
    <w:rsid w:val="0033099A"/>
    <w:rsid w:val="00332926"/>
    <w:rsid w:val="00356D5D"/>
    <w:rsid w:val="00360C50"/>
    <w:rsid w:val="00365669"/>
    <w:rsid w:val="00372C55"/>
    <w:rsid w:val="00376650"/>
    <w:rsid w:val="003767E2"/>
    <w:rsid w:val="00386CEE"/>
    <w:rsid w:val="003A7347"/>
    <w:rsid w:val="003B56ED"/>
    <w:rsid w:val="003B7353"/>
    <w:rsid w:val="003D6BC0"/>
    <w:rsid w:val="003F1CDD"/>
    <w:rsid w:val="00401351"/>
    <w:rsid w:val="0040757A"/>
    <w:rsid w:val="00414CA7"/>
    <w:rsid w:val="00427D65"/>
    <w:rsid w:val="00433126"/>
    <w:rsid w:val="0043323A"/>
    <w:rsid w:val="004340F3"/>
    <w:rsid w:val="00434F0A"/>
    <w:rsid w:val="00440112"/>
    <w:rsid w:val="00443F49"/>
    <w:rsid w:val="0045067B"/>
    <w:rsid w:val="004646E6"/>
    <w:rsid w:val="0047078E"/>
    <w:rsid w:val="00472CF4"/>
    <w:rsid w:val="00475D97"/>
    <w:rsid w:val="004948D8"/>
    <w:rsid w:val="004A00BD"/>
    <w:rsid w:val="004A7231"/>
    <w:rsid w:val="004A7D75"/>
    <w:rsid w:val="004B23E8"/>
    <w:rsid w:val="004B5C4F"/>
    <w:rsid w:val="004C1AF4"/>
    <w:rsid w:val="004C3893"/>
    <w:rsid w:val="004C3AD1"/>
    <w:rsid w:val="004C4BB5"/>
    <w:rsid w:val="004C52C4"/>
    <w:rsid w:val="004C6CCB"/>
    <w:rsid w:val="004C6FBC"/>
    <w:rsid w:val="004D01A6"/>
    <w:rsid w:val="004D08A6"/>
    <w:rsid w:val="004D49CA"/>
    <w:rsid w:val="004E64D0"/>
    <w:rsid w:val="00526733"/>
    <w:rsid w:val="0053163C"/>
    <w:rsid w:val="00556BE8"/>
    <w:rsid w:val="00556C83"/>
    <w:rsid w:val="005571A6"/>
    <w:rsid w:val="0056683A"/>
    <w:rsid w:val="00577200"/>
    <w:rsid w:val="005902B0"/>
    <w:rsid w:val="00590A89"/>
    <w:rsid w:val="005A3D07"/>
    <w:rsid w:val="005B01C5"/>
    <w:rsid w:val="005B28A7"/>
    <w:rsid w:val="005C5B2F"/>
    <w:rsid w:val="005C6DB1"/>
    <w:rsid w:val="005D239F"/>
    <w:rsid w:val="00601AE8"/>
    <w:rsid w:val="00602E67"/>
    <w:rsid w:val="006063DB"/>
    <w:rsid w:val="00607C85"/>
    <w:rsid w:val="00613145"/>
    <w:rsid w:val="00623C80"/>
    <w:rsid w:val="006272FA"/>
    <w:rsid w:val="00632DA9"/>
    <w:rsid w:val="006373AA"/>
    <w:rsid w:val="00662106"/>
    <w:rsid w:val="0066532C"/>
    <w:rsid w:val="00666FBC"/>
    <w:rsid w:val="006670FE"/>
    <w:rsid w:val="0067601E"/>
    <w:rsid w:val="00676E5B"/>
    <w:rsid w:val="0069239F"/>
    <w:rsid w:val="006A0314"/>
    <w:rsid w:val="006A2494"/>
    <w:rsid w:val="006A5248"/>
    <w:rsid w:val="006B2F9A"/>
    <w:rsid w:val="006B602A"/>
    <w:rsid w:val="006B6281"/>
    <w:rsid w:val="006C17BE"/>
    <w:rsid w:val="006C398C"/>
    <w:rsid w:val="006C4C2D"/>
    <w:rsid w:val="006C4C34"/>
    <w:rsid w:val="006D04D0"/>
    <w:rsid w:val="006D3B80"/>
    <w:rsid w:val="006F4827"/>
    <w:rsid w:val="006F4C7D"/>
    <w:rsid w:val="006F5130"/>
    <w:rsid w:val="00702951"/>
    <w:rsid w:val="00707FA8"/>
    <w:rsid w:val="00711639"/>
    <w:rsid w:val="00716F1E"/>
    <w:rsid w:val="00731E7D"/>
    <w:rsid w:val="00743A3F"/>
    <w:rsid w:val="00752989"/>
    <w:rsid w:val="00762287"/>
    <w:rsid w:val="00764766"/>
    <w:rsid w:val="007732D2"/>
    <w:rsid w:val="00775BB8"/>
    <w:rsid w:val="00787053"/>
    <w:rsid w:val="007943D3"/>
    <w:rsid w:val="007A110C"/>
    <w:rsid w:val="007B2D6D"/>
    <w:rsid w:val="007B33AF"/>
    <w:rsid w:val="007B5200"/>
    <w:rsid w:val="007C2046"/>
    <w:rsid w:val="007C25A0"/>
    <w:rsid w:val="007C2B80"/>
    <w:rsid w:val="007E0F6E"/>
    <w:rsid w:val="007E1AD3"/>
    <w:rsid w:val="00800227"/>
    <w:rsid w:val="0080259E"/>
    <w:rsid w:val="008065E9"/>
    <w:rsid w:val="00810499"/>
    <w:rsid w:val="00823048"/>
    <w:rsid w:val="008264AB"/>
    <w:rsid w:val="00827466"/>
    <w:rsid w:val="00827640"/>
    <w:rsid w:val="0082776F"/>
    <w:rsid w:val="008311F5"/>
    <w:rsid w:val="00834947"/>
    <w:rsid w:val="00841F1E"/>
    <w:rsid w:val="00843DCD"/>
    <w:rsid w:val="00844E78"/>
    <w:rsid w:val="008474EC"/>
    <w:rsid w:val="008523CD"/>
    <w:rsid w:val="0085752B"/>
    <w:rsid w:val="008775D8"/>
    <w:rsid w:val="008801A3"/>
    <w:rsid w:val="00886C9C"/>
    <w:rsid w:val="00887D13"/>
    <w:rsid w:val="00893F10"/>
    <w:rsid w:val="0089668A"/>
    <w:rsid w:val="00896EDC"/>
    <w:rsid w:val="008B0DBA"/>
    <w:rsid w:val="008E773C"/>
    <w:rsid w:val="008F3077"/>
    <w:rsid w:val="008F415F"/>
    <w:rsid w:val="009077D0"/>
    <w:rsid w:val="00907B07"/>
    <w:rsid w:val="00912273"/>
    <w:rsid w:val="00920DC9"/>
    <w:rsid w:val="00923F16"/>
    <w:rsid w:val="00924BA5"/>
    <w:rsid w:val="00932A0E"/>
    <w:rsid w:val="00944941"/>
    <w:rsid w:val="00946619"/>
    <w:rsid w:val="00986972"/>
    <w:rsid w:val="00991E93"/>
    <w:rsid w:val="00994398"/>
    <w:rsid w:val="009A444B"/>
    <w:rsid w:val="009B0182"/>
    <w:rsid w:val="009C071E"/>
    <w:rsid w:val="009C1D10"/>
    <w:rsid w:val="009C5241"/>
    <w:rsid w:val="009D137B"/>
    <w:rsid w:val="009D49CE"/>
    <w:rsid w:val="009D6F32"/>
    <w:rsid w:val="009E2EFB"/>
    <w:rsid w:val="009F2035"/>
    <w:rsid w:val="00A1219C"/>
    <w:rsid w:val="00A1724F"/>
    <w:rsid w:val="00A318E7"/>
    <w:rsid w:val="00A359C6"/>
    <w:rsid w:val="00A405A5"/>
    <w:rsid w:val="00A40955"/>
    <w:rsid w:val="00A41787"/>
    <w:rsid w:val="00A46EE8"/>
    <w:rsid w:val="00A516B8"/>
    <w:rsid w:val="00A56760"/>
    <w:rsid w:val="00A5676F"/>
    <w:rsid w:val="00A628FF"/>
    <w:rsid w:val="00A64B65"/>
    <w:rsid w:val="00A80467"/>
    <w:rsid w:val="00A82D12"/>
    <w:rsid w:val="00A928ED"/>
    <w:rsid w:val="00AA1820"/>
    <w:rsid w:val="00AB15C5"/>
    <w:rsid w:val="00AB1980"/>
    <w:rsid w:val="00AB21D4"/>
    <w:rsid w:val="00AB507C"/>
    <w:rsid w:val="00AC14CF"/>
    <w:rsid w:val="00AC3015"/>
    <w:rsid w:val="00AC7102"/>
    <w:rsid w:val="00AD5F78"/>
    <w:rsid w:val="00AE633E"/>
    <w:rsid w:val="00B0034A"/>
    <w:rsid w:val="00B05B4D"/>
    <w:rsid w:val="00B22634"/>
    <w:rsid w:val="00B4372A"/>
    <w:rsid w:val="00B44083"/>
    <w:rsid w:val="00B47755"/>
    <w:rsid w:val="00B50100"/>
    <w:rsid w:val="00B50ECB"/>
    <w:rsid w:val="00B63420"/>
    <w:rsid w:val="00B83296"/>
    <w:rsid w:val="00B86297"/>
    <w:rsid w:val="00B919B4"/>
    <w:rsid w:val="00B945E4"/>
    <w:rsid w:val="00B94A09"/>
    <w:rsid w:val="00B94B33"/>
    <w:rsid w:val="00B964FC"/>
    <w:rsid w:val="00BA3460"/>
    <w:rsid w:val="00BA7A94"/>
    <w:rsid w:val="00BB136D"/>
    <w:rsid w:val="00BB3049"/>
    <w:rsid w:val="00BB56A1"/>
    <w:rsid w:val="00BC0138"/>
    <w:rsid w:val="00BC5837"/>
    <w:rsid w:val="00BD08B8"/>
    <w:rsid w:val="00BD2BEC"/>
    <w:rsid w:val="00BE1270"/>
    <w:rsid w:val="00BF2AEE"/>
    <w:rsid w:val="00BF4A53"/>
    <w:rsid w:val="00C16CD4"/>
    <w:rsid w:val="00C206D0"/>
    <w:rsid w:val="00C24E10"/>
    <w:rsid w:val="00C324F5"/>
    <w:rsid w:val="00C366FC"/>
    <w:rsid w:val="00C67A00"/>
    <w:rsid w:val="00C67B35"/>
    <w:rsid w:val="00C72DE5"/>
    <w:rsid w:val="00C73638"/>
    <w:rsid w:val="00C90609"/>
    <w:rsid w:val="00C93C66"/>
    <w:rsid w:val="00CA3BCC"/>
    <w:rsid w:val="00CA4E35"/>
    <w:rsid w:val="00CA7913"/>
    <w:rsid w:val="00CB3C63"/>
    <w:rsid w:val="00CB3F86"/>
    <w:rsid w:val="00CB7C3D"/>
    <w:rsid w:val="00CC1E43"/>
    <w:rsid w:val="00CC6AF4"/>
    <w:rsid w:val="00CC7EB7"/>
    <w:rsid w:val="00CE52BA"/>
    <w:rsid w:val="00CE5C56"/>
    <w:rsid w:val="00D00639"/>
    <w:rsid w:val="00D13410"/>
    <w:rsid w:val="00D228F6"/>
    <w:rsid w:val="00D32B77"/>
    <w:rsid w:val="00D40169"/>
    <w:rsid w:val="00D518D6"/>
    <w:rsid w:val="00D73D89"/>
    <w:rsid w:val="00D74FAA"/>
    <w:rsid w:val="00D81C7E"/>
    <w:rsid w:val="00D8205E"/>
    <w:rsid w:val="00D82C97"/>
    <w:rsid w:val="00D83EAC"/>
    <w:rsid w:val="00D850AF"/>
    <w:rsid w:val="00D86FB5"/>
    <w:rsid w:val="00D9013F"/>
    <w:rsid w:val="00DA6B50"/>
    <w:rsid w:val="00DD120B"/>
    <w:rsid w:val="00DD1D4F"/>
    <w:rsid w:val="00DD459F"/>
    <w:rsid w:val="00DD5DD7"/>
    <w:rsid w:val="00DD5FB4"/>
    <w:rsid w:val="00DE1DEE"/>
    <w:rsid w:val="00DE5DF9"/>
    <w:rsid w:val="00DF4528"/>
    <w:rsid w:val="00DF49CF"/>
    <w:rsid w:val="00DF5089"/>
    <w:rsid w:val="00DF7A9B"/>
    <w:rsid w:val="00E03F32"/>
    <w:rsid w:val="00E130D9"/>
    <w:rsid w:val="00E20C93"/>
    <w:rsid w:val="00E24EC8"/>
    <w:rsid w:val="00E27B6D"/>
    <w:rsid w:val="00E343AB"/>
    <w:rsid w:val="00E3514A"/>
    <w:rsid w:val="00E67B09"/>
    <w:rsid w:val="00E70172"/>
    <w:rsid w:val="00E70602"/>
    <w:rsid w:val="00E7207A"/>
    <w:rsid w:val="00E75B25"/>
    <w:rsid w:val="00E77453"/>
    <w:rsid w:val="00EA356E"/>
    <w:rsid w:val="00EB1696"/>
    <w:rsid w:val="00EB2E8E"/>
    <w:rsid w:val="00EB3AFF"/>
    <w:rsid w:val="00EC2023"/>
    <w:rsid w:val="00EC4326"/>
    <w:rsid w:val="00EE3C56"/>
    <w:rsid w:val="00EE776C"/>
    <w:rsid w:val="00EF11CD"/>
    <w:rsid w:val="00EF4D60"/>
    <w:rsid w:val="00F0326C"/>
    <w:rsid w:val="00F05B86"/>
    <w:rsid w:val="00F07AE6"/>
    <w:rsid w:val="00F10B8D"/>
    <w:rsid w:val="00F11B9E"/>
    <w:rsid w:val="00F12D53"/>
    <w:rsid w:val="00F166FC"/>
    <w:rsid w:val="00F17B8B"/>
    <w:rsid w:val="00F17D9E"/>
    <w:rsid w:val="00F27DAC"/>
    <w:rsid w:val="00F408FF"/>
    <w:rsid w:val="00F44648"/>
    <w:rsid w:val="00F55BE6"/>
    <w:rsid w:val="00F7322E"/>
    <w:rsid w:val="00F875E3"/>
    <w:rsid w:val="00F912F5"/>
    <w:rsid w:val="00F92B2B"/>
    <w:rsid w:val="00FA3111"/>
    <w:rsid w:val="00FB3C00"/>
    <w:rsid w:val="00FE0FDF"/>
    <w:rsid w:val="00FE401F"/>
    <w:rsid w:val="00FE6299"/>
    <w:rsid w:val="00FF133E"/>
    <w:rsid w:val="00FF4AD0"/>
    <w:rsid w:val="00FF62CE"/>
    <w:rsid w:val="00FF6C52"/>
    <w:rsid w:val="00FF6DCF"/>
    <w:rsid w:val="0247420D"/>
    <w:rsid w:val="0C735681"/>
    <w:rsid w:val="0FEB28B7"/>
    <w:rsid w:val="10D51E62"/>
    <w:rsid w:val="11B44A54"/>
    <w:rsid w:val="1220071A"/>
    <w:rsid w:val="12294C42"/>
    <w:rsid w:val="1A8F6EE9"/>
    <w:rsid w:val="1D4F0BE1"/>
    <w:rsid w:val="27051010"/>
    <w:rsid w:val="28C33159"/>
    <w:rsid w:val="2C791ADB"/>
    <w:rsid w:val="30ED65E7"/>
    <w:rsid w:val="31880485"/>
    <w:rsid w:val="3348582F"/>
    <w:rsid w:val="373C3255"/>
    <w:rsid w:val="38505413"/>
    <w:rsid w:val="3AD656C4"/>
    <w:rsid w:val="3F4B18B8"/>
    <w:rsid w:val="4167351D"/>
    <w:rsid w:val="46F91CCC"/>
    <w:rsid w:val="47DE0A7F"/>
    <w:rsid w:val="4B7C73E5"/>
    <w:rsid w:val="51BB18BE"/>
    <w:rsid w:val="5E9E2743"/>
    <w:rsid w:val="6D750285"/>
    <w:rsid w:val="6E797DB7"/>
    <w:rsid w:val="7935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rPr>
      <w:color w:val="000000"/>
      <w:u w:val="none"/>
    </w:rPr>
  </w:style>
  <w:style w:type="character" w:styleId="ab">
    <w:name w:val="annotation reference"/>
    <w:basedOn w:val="a0"/>
    <w:uiPriority w:val="99"/>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style41">
    <w:name w:val="style41"/>
    <w:basedOn w:val="a0"/>
    <w:rPr>
      <w:b/>
      <w:bCs/>
      <w:color w:val="666666"/>
      <w:sz w:val="33"/>
      <w:szCs w:val="33"/>
    </w:rPr>
  </w:style>
  <w:style w:type="character" w:customStyle="1" w:styleId="style51">
    <w:name w:val="style51"/>
    <w:basedOn w:val="a0"/>
    <w:rPr>
      <w:b/>
      <w:bCs/>
      <w:color w:val="666666"/>
      <w:sz w:val="27"/>
      <w:szCs w:val="27"/>
    </w:rPr>
  </w:style>
  <w:style w:type="character" w:customStyle="1" w:styleId="apple-converted-space">
    <w:name w:val="apple-converted-space"/>
    <w:basedOn w:val="a0"/>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customStyle="1" w:styleId="1">
    <w:name w:val="列出段落1"/>
    <w:basedOn w:val="a"/>
    <w:uiPriority w:val="99"/>
    <w:unhideWhenUsed/>
    <w:pPr>
      <w:ind w:firstLineChars="200" w:firstLine="420"/>
    </w:pPr>
  </w:style>
  <w:style w:type="paragraph" w:styleId="ac">
    <w:name w:val="List Paragraph"/>
    <w:basedOn w:val="a"/>
    <w:uiPriority w:val="99"/>
    <w:unhideWhenUsed/>
    <w:rsid w:val="008523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rPr>
      <w:color w:val="000000"/>
      <w:u w:val="none"/>
    </w:rPr>
  </w:style>
  <w:style w:type="character" w:styleId="ab">
    <w:name w:val="annotation reference"/>
    <w:basedOn w:val="a0"/>
    <w:uiPriority w:val="99"/>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style41">
    <w:name w:val="style41"/>
    <w:basedOn w:val="a0"/>
    <w:rPr>
      <w:b/>
      <w:bCs/>
      <w:color w:val="666666"/>
      <w:sz w:val="33"/>
      <w:szCs w:val="33"/>
    </w:rPr>
  </w:style>
  <w:style w:type="character" w:customStyle="1" w:styleId="style51">
    <w:name w:val="style51"/>
    <w:basedOn w:val="a0"/>
    <w:rPr>
      <w:b/>
      <w:bCs/>
      <w:color w:val="666666"/>
      <w:sz w:val="27"/>
      <w:szCs w:val="27"/>
    </w:rPr>
  </w:style>
  <w:style w:type="character" w:customStyle="1" w:styleId="apple-converted-space">
    <w:name w:val="apple-converted-space"/>
    <w:basedOn w:val="a0"/>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customStyle="1" w:styleId="1">
    <w:name w:val="列出段落1"/>
    <w:basedOn w:val="a"/>
    <w:uiPriority w:val="99"/>
    <w:unhideWhenUsed/>
    <w:pPr>
      <w:ind w:firstLineChars="200" w:firstLine="420"/>
    </w:pPr>
  </w:style>
  <w:style w:type="paragraph" w:styleId="ac">
    <w:name w:val="List Paragraph"/>
    <w:basedOn w:val="a"/>
    <w:uiPriority w:val="99"/>
    <w:unhideWhenUsed/>
    <w:rsid w:val="008523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59286-FB54-4FD5-8C70-1AA7116F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1247</Words>
  <Characters>7110</Characters>
  <Application>Microsoft Office Word</Application>
  <DocSecurity>0</DocSecurity>
  <Lines>59</Lines>
  <Paragraphs>16</Paragraphs>
  <ScaleCrop>false</ScaleCrop>
  <Company>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周文波</dc:creator>
  <cp:lastModifiedBy>谢力</cp:lastModifiedBy>
  <cp:revision>269</cp:revision>
  <dcterms:created xsi:type="dcterms:W3CDTF">2017-02-17T02:15:00Z</dcterms:created>
  <dcterms:modified xsi:type="dcterms:W3CDTF">2017-05-02T00:55:00Z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